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89EFA" w14:textId="77181D59" w:rsidR="0021240D" w:rsidRPr="00616E4F" w:rsidRDefault="00192444" w:rsidP="00C64B1A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 xml:space="preserve">Treści programowe </w:t>
      </w:r>
      <w:r w:rsidR="0021240D" w:rsidRPr="00616E4F">
        <w:rPr>
          <w:rFonts w:ascii="Times New Roman" w:hAnsi="Times New Roman" w:cs="Times New Roman"/>
          <w:b/>
          <w:u w:val="single"/>
        </w:rPr>
        <w:t xml:space="preserve">– matematyka klasa </w:t>
      </w:r>
      <w:r w:rsidR="0021240D">
        <w:rPr>
          <w:rFonts w:ascii="Times New Roman" w:hAnsi="Times New Roman" w:cs="Times New Roman"/>
          <w:b/>
          <w:u w:val="single"/>
        </w:rPr>
        <w:t>7</w:t>
      </w:r>
    </w:p>
    <w:p w14:paraId="6CA7D96C" w14:textId="77777777" w:rsidR="0021240D" w:rsidRPr="00616E4F" w:rsidRDefault="0021240D" w:rsidP="00C64B1A">
      <w:pPr>
        <w:spacing w:after="0" w:line="360" w:lineRule="auto"/>
        <w:rPr>
          <w:rFonts w:ascii="Times New Roman" w:hAnsi="Times New Roman" w:cs="Times New Roman"/>
        </w:rPr>
      </w:pPr>
      <w:r w:rsidRPr="00616E4F">
        <w:rPr>
          <w:rFonts w:ascii="Times New Roman" w:hAnsi="Times New Roman" w:cs="Times New Roman"/>
        </w:rPr>
        <w:t xml:space="preserve">Podręcznik – Matematyka z plusem klasa </w:t>
      </w:r>
      <w:r>
        <w:rPr>
          <w:rFonts w:ascii="Times New Roman" w:hAnsi="Times New Roman" w:cs="Times New Roman"/>
        </w:rPr>
        <w:t>7</w:t>
      </w:r>
      <w:r w:rsidRPr="00616E4F">
        <w:rPr>
          <w:rFonts w:ascii="Times New Roman" w:hAnsi="Times New Roman" w:cs="Times New Roman"/>
        </w:rPr>
        <w:t xml:space="preserve"> (GWO)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6719"/>
      </w:tblGrid>
      <w:tr w:rsidR="00F64A18" w:rsidRPr="00F64A18" w14:paraId="5E0D7CD2" w14:textId="77777777" w:rsidTr="00F64A18">
        <w:trPr>
          <w:tblHeader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4D0721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TEMAT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C1789C7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SZCZEGÓŁOWE </w:t>
            </w:r>
            <w:r w:rsidRPr="00F64A1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Z PODSTAWY PROGRAMOWEJ </w:t>
            </w:r>
          </w:p>
        </w:tc>
      </w:tr>
      <w:tr w:rsidR="00F64A18" w:rsidRPr="00F64A18" w14:paraId="74A04AC9" w14:textId="77777777" w:rsidTr="00F64A18">
        <w:trPr>
          <w:tblHeader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A62EC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LICZBY I DZIAŁANIA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1E162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4A18" w:rsidRPr="00F64A18" w14:paraId="72961380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4461E739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iCs/>
                <w:sz w:val="20"/>
                <w:szCs w:val="20"/>
              </w:rPr>
              <w:t>Liczby.</w:t>
            </w:r>
          </w:p>
          <w:p w14:paraId="7AF04640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6EC40F91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Calibri" w:hAnsi="Times New Roman" w:cs="Times New Roman"/>
                <w:sz w:val="20"/>
                <w:szCs w:val="20"/>
              </w:rPr>
              <w:t>Powtórzenie i utrwalenie umiejętności z zakresu podstawy programowej dla klas IV-VI.</w:t>
            </w:r>
          </w:p>
        </w:tc>
      </w:tr>
      <w:tr w:rsidR="00F64A18" w:rsidRPr="00F64A18" w14:paraId="28C1EB63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02771003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iCs/>
                <w:sz w:val="20"/>
                <w:szCs w:val="20"/>
              </w:rPr>
              <w:t>Rozwinięcia dziesiętne liczb wymiernych.</w:t>
            </w:r>
          </w:p>
        </w:tc>
        <w:tc>
          <w:tcPr>
            <w:tcW w:w="6911" w:type="dxa"/>
            <w:shd w:val="clear" w:color="auto" w:fill="auto"/>
          </w:tcPr>
          <w:p w14:paraId="2CADF5F8" w14:textId="77777777" w:rsidR="00F64A18" w:rsidRPr="00F64A18" w:rsidRDefault="00F64A18" w:rsidP="00F64A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Calibri" w:hAnsi="Times New Roman" w:cs="Times New Roman"/>
                <w:sz w:val="20"/>
                <w:szCs w:val="20"/>
              </w:rPr>
              <w:t>Powtórzenie i utrwalenie umiejętności z zakresu podstawy programowej dla klas IV-VI.</w:t>
            </w:r>
          </w:p>
        </w:tc>
      </w:tr>
      <w:tr w:rsidR="00F64A18" w:rsidRPr="00F64A18" w14:paraId="5499338F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326FF99A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Zaokrąglanie liczb. Szacowanie wyników.</w:t>
            </w:r>
          </w:p>
        </w:tc>
        <w:tc>
          <w:tcPr>
            <w:tcW w:w="6911" w:type="dxa"/>
            <w:shd w:val="clear" w:color="auto" w:fill="auto"/>
          </w:tcPr>
          <w:p w14:paraId="0CC74B1C" w14:textId="77777777" w:rsidR="00F64A18" w:rsidRPr="00F64A18" w:rsidRDefault="00F64A18" w:rsidP="00F64A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Calibri" w:hAnsi="Times New Roman" w:cs="Times New Roman"/>
                <w:sz w:val="20"/>
                <w:szCs w:val="20"/>
              </w:rPr>
              <w:t>Powtórzenie i utrwalenie umiejętności z zakresu podstawy programowej dla klas IV-VI.</w:t>
            </w:r>
          </w:p>
        </w:tc>
      </w:tr>
      <w:tr w:rsidR="00F64A18" w:rsidRPr="00F64A18" w14:paraId="2EF0FB32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145BCC3E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iCs/>
                <w:sz w:val="20"/>
                <w:szCs w:val="20"/>
              </w:rPr>
              <w:t>Dodawanie i odejmowanie liczb dodatnich</w:t>
            </w:r>
            <w:r w:rsidRPr="00F64A1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6911" w:type="dxa"/>
            <w:shd w:val="clear" w:color="auto" w:fill="auto"/>
          </w:tcPr>
          <w:p w14:paraId="20B73174" w14:textId="77777777" w:rsidR="00F64A18" w:rsidRPr="00F64A18" w:rsidRDefault="00F64A18" w:rsidP="00F64A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Calibri" w:hAnsi="Times New Roman" w:cs="Times New Roman"/>
                <w:sz w:val="20"/>
                <w:szCs w:val="20"/>
              </w:rPr>
              <w:t>Powtórzenie i utrwalenie umiejętności z zakresu podstawy programowej dla klas IV-VI.</w:t>
            </w:r>
          </w:p>
        </w:tc>
      </w:tr>
      <w:tr w:rsidR="00F64A18" w:rsidRPr="00F64A18" w14:paraId="5BEDDB44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6DE16EA6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Quasi-LucidaBright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Mnożenie i dzielenie liczb dodatnich.</w:t>
            </w:r>
          </w:p>
        </w:tc>
        <w:tc>
          <w:tcPr>
            <w:tcW w:w="6911" w:type="dxa"/>
            <w:shd w:val="clear" w:color="auto" w:fill="auto"/>
          </w:tcPr>
          <w:p w14:paraId="7C5ECD10" w14:textId="77777777" w:rsidR="00F64A18" w:rsidRPr="00F64A18" w:rsidRDefault="00F64A18" w:rsidP="00F64A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Calibri" w:hAnsi="Times New Roman" w:cs="Times New Roman"/>
                <w:sz w:val="20"/>
                <w:szCs w:val="20"/>
              </w:rPr>
              <w:t>Powtórzenie i utrwalenie umiejętności z zakresu podstawy programowej dla klas IV-VI.</w:t>
            </w:r>
          </w:p>
        </w:tc>
      </w:tr>
      <w:tr w:rsidR="00F64A18" w:rsidRPr="00F64A18" w14:paraId="41B8766E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4F01B4AA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iCs/>
                <w:sz w:val="20"/>
                <w:szCs w:val="20"/>
              </w:rPr>
              <w:t>Wyrażenia arytmetyczne.</w:t>
            </w:r>
          </w:p>
        </w:tc>
        <w:tc>
          <w:tcPr>
            <w:tcW w:w="6911" w:type="dxa"/>
            <w:shd w:val="clear" w:color="auto" w:fill="auto"/>
          </w:tcPr>
          <w:p w14:paraId="0F7CCC5B" w14:textId="77777777" w:rsidR="00F64A18" w:rsidRPr="00F64A18" w:rsidRDefault="00F64A18" w:rsidP="00F64A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Calibri" w:hAnsi="Times New Roman" w:cs="Times New Roman"/>
                <w:sz w:val="20"/>
                <w:szCs w:val="20"/>
              </w:rPr>
              <w:t>Powtórzenie i utrwalenie umiejętności z zakresu podstawy programowej dla klas IV-VI.</w:t>
            </w:r>
          </w:p>
        </w:tc>
      </w:tr>
      <w:tr w:rsidR="00F64A18" w:rsidRPr="00F64A18" w14:paraId="444AAEBC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5CA43CB7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 xml:space="preserve">Działania na liczbach dodatnich </w:t>
            </w:r>
          </w:p>
          <w:p w14:paraId="23BA21C2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i ujemnych.</w:t>
            </w:r>
          </w:p>
        </w:tc>
        <w:tc>
          <w:tcPr>
            <w:tcW w:w="6911" w:type="dxa"/>
            <w:shd w:val="clear" w:color="auto" w:fill="auto"/>
          </w:tcPr>
          <w:p w14:paraId="36ADCAD2" w14:textId="77777777" w:rsidR="00F64A18" w:rsidRPr="00F64A18" w:rsidRDefault="00F64A18" w:rsidP="00F64A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Calibri" w:hAnsi="Times New Roman" w:cs="Times New Roman"/>
                <w:sz w:val="20"/>
                <w:szCs w:val="20"/>
              </w:rPr>
              <w:t>Powtórzenie i utrwalenie umiejętności z zakresu podstawy programowej dla klas IV-VI.</w:t>
            </w:r>
          </w:p>
        </w:tc>
      </w:tr>
      <w:tr w:rsidR="00F64A18" w:rsidRPr="00F64A18" w14:paraId="3F2E2075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001E30FA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Oś liczbowa. Odległość liczb na osi liczbowej.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1498FA9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X. Oś liczbowa. Układ współrzędnych na płaszczyźnie.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1E18F9A6" w14:textId="77777777" w:rsidR="00F64A18" w:rsidRPr="00F64A18" w:rsidRDefault="00F64A18" w:rsidP="00F64A18">
            <w:pPr>
              <w:pStyle w:val="Nagwek1"/>
              <w:spacing w:before="0" w:after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F64A18">
              <w:rPr>
                <w:rFonts w:ascii="Times New Roman" w:eastAsia="TimesNewRoman" w:hAnsi="Times New Roman" w:cs="Times New Roman"/>
                <w:b w:val="0"/>
                <w:sz w:val="20"/>
                <w:szCs w:val="20"/>
              </w:rPr>
              <w:t>1) zaznacza na osi liczbowej zbiory liczb spełniających warunek taki jak x ≥ 1,5 lub taki jak x &lt;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Times New Roman" w:eastAsia="TimesNewRoman" w:hAnsi="Times New Roman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="TimesNewRoman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NewRoman" w:hAnsi="Cambria Math" w:cs="Times New Roman"/>
                      <w:sz w:val="20"/>
                      <w:szCs w:val="20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NewRoman" w:hAnsi="Cambria Math" w:cs="Times New Roman"/>
                      <w:sz w:val="20"/>
                      <w:szCs w:val="20"/>
                    </w:rPr>
                    <m:t>7</m:t>
                  </m:r>
                </m:den>
              </m:f>
            </m:oMath>
          </w:p>
        </w:tc>
      </w:tr>
      <w:tr w:rsidR="00F64A18" w:rsidRPr="00F64A18" w14:paraId="37FAA795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67A00976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b/>
                <w:sz w:val="20"/>
                <w:szCs w:val="20"/>
              </w:rPr>
              <w:t>2. PROCENTY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197CF5C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</w:p>
        </w:tc>
      </w:tr>
      <w:tr w:rsidR="00F64A18" w:rsidRPr="00F64A18" w14:paraId="38DB5AC9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25FBCA96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iCs/>
                <w:sz w:val="20"/>
                <w:szCs w:val="20"/>
              </w:rPr>
              <w:t>Procenty i ułamki.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797980F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V. Obliczenia procentowe.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1DB160CD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1) przedstawia część wielkości jako procent tej wielkości;</w:t>
            </w:r>
          </w:p>
        </w:tc>
      </w:tr>
      <w:tr w:rsidR="00F64A18" w:rsidRPr="00F64A18" w14:paraId="323E818F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5236A158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iCs/>
                <w:sz w:val="20"/>
                <w:szCs w:val="20"/>
              </w:rPr>
              <w:t>Diagramy procentowe.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4D87C05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V. Obliczenia procentowe.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501A977E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1) przedstawia część wielkości jako procent tej wielkości;</w:t>
            </w:r>
          </w:p>
          <w:p w14:paraId="2732A826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XIII. Odczytywanie danych i elementy statystyki opisowej.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5D697871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1) interpretuje dane przedstawione za pomocą tabel, diagramów słupkowych i kołowych, wykresów, w tym także wykresów w układzie współrzędnych;</w:t>
            </w:r>
          </w:p>
        </w:tc>
      </w:tr>
      <w:tr w:rsidR="00F64A18" w:rsidRPr="00F64A18" w14:paraId="76ABF1B8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22FD241E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iCs/>
                <w:sz w:val="20"/>
                <w:szCs w:val="20"/>
              </w:rPr>
              <w:t>Jaki to procent?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45F4C37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V. Obliczenia procentowe.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36FBD876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3) oblicza, jaki procent danej liczby </w:t>
            </w:r>
            <w:r w:rsidRPr="00F64A18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  <w:t xml:space="preserve">b 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stanowi liczba </w:t>
            </w:r>
            <w:r w:rsidRPr="00F64A18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  <w:t>a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;</w:t>
            </w:r>
          </w:p>
        </w:tc>
      </w:tr>
      <w:tr w:rsidR="00F64A18" w:rsidRPr="00F64A18" w14:paraId="4F0E4773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3D650B4B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iCs/>
                <w:sz w:val="20"/>
                <w:szCs w:val="20"/>
              </w:rPr>
              <w:t>Obliczanie procentu danej liczby.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86F0201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V. Obliczenia procentowe.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05ACBE54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2) oblicza liczbę </w:t>
            </w:r>
            <w:r w:rsidRPr="00F64A18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  <w:t xml:space="preserve">a 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równą </w:t>
            </w:r>
            <w:r w:rsidRPr="00F64A18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  <w:t xml:space="preserve">p 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procent danej liczby </w:t>
            </w:r>
            <w:r w:rsidRPr="00F64A18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  <w:t>b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;</w:t>
            </w:r>
          </w:p>
        </w:tc>
      </w:tr>
      <w:tr w:rsidR="00F64A18" w:rsidRPr="00F64A18" w14:paraId="1DBB40CA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71D7E3B0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iCs/>
                <w:sz w:val="20"/>
                <w:szCs w:val="20"/>
              </w:rPr>
              <w:t>Podwyżki i obniżki.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246B9C6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V. Obliczenia procentowe.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6E518485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5) stosuje obliczenia procentowe do rozwiązywania problemów w kontekście praktycznym, również </w:t>
            </w:r>
          </w:p>
          <w:p w14:paraId="4855C6DF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w przypadkach wielokrotnych podwyżek lub obniżek danej wielkości;</w:t>
            </w:r>
          </w:p>
        </w:tc>
      </w:tr>
      <w:tr w:rsidR="00F64A18" w:rsidRPr="00F64A18" w14:paraId="40BB034F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33B14ED0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iCs/>
                <w:sz w:val="20"/>
                <w:szCs w:val="20"/>
              </w:rPr>
              <w:t>Obliczanie liczby, gdy dany jest jej procent.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4295BB4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V. Obliczenia procentowe.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31AFCF93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4) oblicza liczbę </w:t>
            </w:r>
            <w:r w:rsidRPr="00F64A18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  <w:t>b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, której </w:t>
            </w:r>
            <w:r w:rsidRPr="00F64A18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  <w:t xml:space="preserve">p 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procent jest równe </w:t>
            </w:r>
            <w:r w:rsidRPr="00F64A18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  <w:t>a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;</w:t>
            </w:r>
          </w:p>
        </w:tc>
      </w:tr>
      <w:tr w:rsidR="00F64A18" w:rsidRPr="00F64A18" w14:paraId="4348299F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617ABD6C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iCs/>
                <w:sz w:val="20"/>
                <w:szCs w:val="20"/>
              </w:rPr>
              <w:t>O ile procent więcej, o ile mniej. Punkty procentowe.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CC1BC44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V. Obliczenia procentowe.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6F6042FC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5) stosuje obliczenia procentowe do rozwiązywania problemów w kontekście praktycznym, również </w:t>
            </w:r>
          </w:p>
          <w:p w14:paraId="5AF6A5EC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w przypadkach wielokrotnych podwyżek lub obniżek danej wielkości;</w:t>
            </w:r>
          </w:p>
        </w:tc>
      </w:tr>
      <w:tr w:rsidR="00F64A18" w:rsidRPr="00F64A18" w14:paraId="017721CA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42719F44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iCs/>
                <w:sz w:val="20"/>
                <w:szCs w:val="20"/>
              </w:rPr>
              <w:t>Obliczenia procentowe.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F7B9C3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V. Obliczenia procentowe.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099E4150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5) stosuje obliczenia procentowe do rozwiązywania problemów w kontekście praktycznym, również </w:t>
            </w:r>
          </w:p>
          <w:p w14:paraId="173C5AE1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w przypadkach wielokrotnych podwyżek lub obniżek danej wielkości;</w:t>
            </w:r>
          </w:p>
        </w:tc>
      </w:tr>
      <w:tr w:rsidR="00F64A18" w:rsidRPr="00F64A18" w14:paraId="5DD7ED81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5257F0C3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b/>
                <w:sz w:val="20"/>
                <w:szCs w:val="20"/>
              </w:rPr>
              <w:t>3. FIGURY NA PŁASZCZYŹNIE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2BC5364" w14:textId="77777777" w:rsidR="00F64A18" w:rsidRPr="00F64A18" w:rsidRDefault="00F64A18" w:rsidP="00F64A18">
            <w:pPr>
              <w:spacing w:after="0" w:line="240" w:lineRule="auto"/>
              <w:ind w:left="46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64A18" w:rsidRPr="00F64A18" w14:paraId="7E1677AE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3FBF6753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Proste i odcinki.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CEB9F7D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VIII. Własności figur geometrycznych na płaszczyźnie.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66524B0F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2) przedstawia na płaszczyźnie dwie proste w różnych położeniach względem siebie, w szczególności proste prostopadłe i proste równoległe;</w:t>
            </w:r>
          </w:p>
        </w:tc>
      </w:tr>
      <w:tr w:rsidR="00F64A18" w:rsidRPr="00F64A18" w14:paraId="39184AE8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3EFA4A5E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Kąty.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303D13E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VIII. Własności figur geometrycznych na płaszczyźnie.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647EE9E0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1) zna i stosuje twierdzenie o równości kątów wierzchołkowych (z wykorzystaniem zależności między kątami przyległymi);</w:t>
            </w:r>
          </w:p>
          <w:p w14:paraId="73DF129C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3) korzysta z własności prostych równoległych, </w:t>
            </w:r>
          </w:p>
          <w:p w14:paraId="4FD9DB83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w szczególności stosuje równość kątów odpowiadających </w:t>
            </w:r>
          </w:p>
          <w:p w14:paraId="73C71FB5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i naprzemianległych;</w:t>
            </w:r>
          </w:p>
        </w:tc>
      </w:tr>
      <w:tr w:rsidR="00F64A18" w:rsidRPr="00F64A18" w14:paraId="7AB76F1A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73FE6C56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Trójkąty.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28F1914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VIII. Własności figur geometrycznych na płaszczyźnie.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46C1D53A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5) zna i stosuje własności trójkątów równoramiennych (równość kątów przy podstawie);</w:t>
            </w:r>
          </w:p>
          <w:p w14:paraId="151DFE6C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6) zna nierówność trójkąta </w:t>
            </w:r>
            <m:oMath>
              <m:r>
                <w:rPr>
                  <w:rFonts w:ascii="Cambria Math" w:eastAsia="TimesNewRoman" w:hAnsi="Cambria Math" w:cs="Times New Roman"/>
                  <w:sz w:val="20"/>
                  <w:szCs w:val="20"/>
                </w:rPr>
                <m:t>AB</m:t>
              </m:r>
              <m:r>
                <w:rPr>
                  <w:rFonts w:ascii="Cambria Math" w:eastAsia="TimesNewRoman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="TimesNewRoman" w:hAnsi="Cambria Math" w:cs="Times New Roman"/>
                  <w:sz w:val="20"/>
                  <w:szCs w:val="20"/>
                </w:rPr>
                <m:t>BC</m:t>
              </m:r>
              <m:r>
                <w:rPr>
                  <w:rFonts w:ascii="Cambria Math" w:eastAsia="TimesNewRoman" w:hAnsi="Times New Roman" w:cs="Times New Roman"/>
                  <w:sz w:val="20"/>
                  <w:szCs w:val="20"/>
                </w:rPr>
                <m:t>≥</m:t>
              </m:r>
              <m:r>
                <w:rPr>
                  <w:rFonts w:ascii="Cambria Math" w:eastAsia="TimesNewRoman" w:hAnsi="Cambria Math" w:cs="Times New Roman"/>
                  <w:sz w:val="20"/>
                  <w:szCs w:val="20"/>
                </w:rPr>
                <m:t>AC</m:t>
              </m:r>
            </m:oMath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i wie, kiedy zachodzi równość;</w:t>
            </w:r>
          </w:p>
          <w:p w14:paraId="3AB63260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7) wykonuje proste obliczenia geometryczne wykorzystując sumę kątów wewnętrznych trójkąta i własności trójkątów równoramiennych;</w:t>
            </w:r>
          </w:p>
        </w:tc>
      </w:tr>
      <w:tr w:rsidR="00F64A18" w:rsidRPr="00F64A18" w14:paraId="234C565A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6A2E3DAA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Przystawanie trójkątów.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B00A177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VIII. Własności figur geometrycznych na płaszczyźnie.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323F0BA0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4) zna i stosuje cechy przystawania trójkątów;</w:t>
            </w:r>
          </w:p>
          <w:p w14:paraId="37ADD836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9) przeprowadza dowody geometryczne….</w:t>
            </w:r>
          </w:p>
        </w:tc>
      </w:tr>
      <w:tr w:rsidR="00F64A18" w:rsidRPr="00F64A18" w14:paraId="6D34DD2D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42998027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Czworokąty.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5D6409F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Calibri" w:hAnsi="Times New Roman" w:cs="Times New Roman"/>
                <w:sz w:val="20"/>
                <w:szCs w:val="20"/>
              </w:rPr>
              <w:t>Powtórzenie i utrwalenie umiejętności z zakresu podstawy programowej dla klas IV-VI oraz</w:t>
            </w:r>
          </w:p>
          <w:p w14:paraId="5779CF2E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VIII. Własności figur geometrycznych na płaszczyźnie.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770DF31F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9) przeprowadza dowody geometryczne….</w:t>
            </w:r>
          </w:p>
        </w:tc>
      </w:tr>
      <w:tr w:rsidR="00F64A18" w:rsidRPr="00F64A18" w14:paraId="3E6FCAA2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2015FD5D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Wielokąty foremne.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6A58F90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IX. Wielokąty.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18813253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1) zna pojęcie wielokąta foremnego;</w:t>
            </w:r>
          </w:p>
          <w:p w14:paraId="2F7457AB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VIII. Własności figur geometrycznych na płaszczyźnie.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1D5419D5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9) przeprowadza dowody geometryczne….</w:t>
            </w:r>
          </w:p>
        </w:tc>
      </w:tr>
      <w:tr w:rsidR="00F64A18" w:rsidRPr="00F64A18" w14:paraId="5AC301AA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61BD82EA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Pole prostokąta. Jednostki pola.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E543196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IX. Wielokąty.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3EFF1485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2) stosuje wzory na pole trójkąta, prostokąta, kwadratu, równoległoboku, rombu, trapezu, a także do wyznaczania długości odcinków;</w:t>
            </w:r>
          </w:p>
        </w:tc>
      </w:tr>
      <w:tr w:rsidR="00F64A18" w:rsidRPr="00F64A18" w14:paraId="642EA2AD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0623BE50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Pola wielokątów.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448B797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IX. Wielokąty.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14B7DBFF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2) stosuje wzory na pole trójkąta, prostokąta, kwadratu, równoległoboku, rombu, trapezu, a także do wyznaczania długości odcinków….</w:t>
            </w:r>
          </w:p>
          <w:p w14:paraId="6C7F8BB1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VIII. Własności figur geometrycznych na płaszczyźnie.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741EFF22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9) przeprowadza dowody geometryczne….</w:t>
            </w:r>
          </w:p>
        </w:tc>
      </w:tr>
      <w:tr w:rsidR="00F64A18" w:rsidRPr="00F64A18" w14:paraId="35A26925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6C23B344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Układ współrzędnych.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0A1318A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color w:val="000000"/>
                <w:sz w:val="20"/>
                <w:szCs w:val="20"/>
              </w:rPr>
              <w:t>X. Oś liczbowa. Układ współrzędnych na płaszczyźnie.</w:t>
            </w:r>
            <w:r w:rsidRPr="00F64A18"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14:paraId="32F63C19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</w:rPr>
              <w:t>2) znajduje współrzędne danych (na rysunku) punktów kratowych w układzie współrzędnych na płaszczyźnie;</w:t>
            </w:r>
          </w:p>
          <w:p w14:paraId="2B6C5111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</w:rPr>
              <w:t>3) rysuje w układzie współrzędnych na płaszczyźnie punkty kratowe o danych współrzędnych całkowitych (dowolnego znaku);</w:t>
            </w:r>
          </w:p>
          <w:p w14:paraId="756EC5AD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</w:rPr>
              <w:t>5) oblicza długość odcinka, którego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końce są danymi punktami kratowymi w układzie współrzędnych;</w:t>
            </w:r>
          </w:p>
        </w:tc>
      </w:tr>
      <w:tr w:rsidR="00F64A18" w:rsidRPr="00F64A18" w14:paraId="3D5F7148" w14:textId="77777777" w:rsidTr="00F64A18">
        <w:trPr>
          <w:tblHeader/>
        </w:trPr>
        <w:tc>
          <w:tcPr>
            <w:tcW w:w="2943" w:type="dxa"/>
            <w:shd w:val="clear" w:color="auto" w:fill="auto"/>
            <w:vAlign w:val="center"/>
          </w:tcPr>
          <w:p w14:paraId="32A88E7A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b/>
                <w:sz w:val="20"/>
                <w:szCs w:val="20"/>
              </w:rPr>
              <w:t>4. WYRAŻENIA ALGEBRAICZNE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76EB697" w14:textId="77777777" w:rsidR="00F64A18" w:rsidRPr="00F64A18" w:rsidRDefault="00F64A18" w:rsidP="00F64A18">
            <w:pPr>
              <w:spacing w:after="0" w:line="240" w:lineRule="auto"/>
              <w:ind w:left="46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64A18" w:rsidRPr="00F64A18" w14:paraId="0A49F4DD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1189BA5D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Do czego służą wyrażenia algebraiczne?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BBF4824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III. Tworzenie wyrażeń algebraicznych z jedną </w:t>
            </w:r>
          </w:p>
          <w:p w14:paraId="243F7C6C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i z wieloma zmiennymi.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32951214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1) zapisuje wyniki podanych działań w postaci wyrażeń algebraicznych jednej lub kilku zmiennych;</w:t>
            </w:r>
          </w:p>
          <w:p w14:paraId="1BE350C0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3) zapisuje zależności przedstawione w zadaniach w postaci wyrażeń algebraicznych jednej lub kilku zmiennych;</w:t>
            </w:r>
          </w:p>
          <w:p w14:paraId="7A9D9429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4) zapisuje rozwiązania zadań w postaci wyrażeń algebraicznych…</w:t>
            </w:r>
          </w:p>
        </w:tc>
      </w:tr>
      <w:tr w:rsidR="00F64A18" w:rsidRPr="00F64A18" w14:paraId="59AC3C76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52438173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Wartości liczbowe wyrażeń algebraicznych.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2C9F757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III. Tworzenie wyrażeń algebraicznych z jedną </w:t>
            </w:r>
          </w:p>
          <w:p w14:paraId="192280ED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i z wieloma zmiennymi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. Uczeń:</w:t>
            </w:r>
          </w:p>
          <w:p w14:paraId="5BB8C00B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2) oblicza wartości liczbowe wyrażeń algebraicznych;</w:t>
            </w:r>
          </w:p>
        </w:tc>
      </w:tr>
      <w:tr w:rsidR="00F64A18" w:rsidRPr="00F64A18" w14:paraId="6F1DAACD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3F986C3C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Jednomiany.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57D0CD1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IV. Przekształcanie wyrażeń algebraicznych. Sumy algebraiczne i działania na nich.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396191A8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1) porządkuje jednomiany i dodaje jednomiany podobne (tzn. różniące się jedynie współczynnikiem liczbowym);</w:t>
            </w:r>
          </w:p>
        </w:tc>
      </w:tr>
      <w:tr w:rsidR="00F64A18" w:rsidRPr="00F64A18" w14:paraId="6A937EFF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602E7355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Sumy algebraiczne.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10B5D44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IV. Przekształcanie wyrażeń algebraicznych. Sumy algebraiczne i działania na nich.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5C05EE4A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1) porządkuje jednomiany i dodaje jednomiany podobne (tzn. różniące się jedynie współczynnikiem liczbowym);</w:t>
            </w:r>
          </w:p>
        </w:tc>
      </w:tr>
      <w:tr w:rsidR="00F64A18" w:rsidRPr="00F64A18" w14:paraId="60302E49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377BEEFA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Dodawanie i odejmowanie sum algebraicznych.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88BCDB4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IV. Przekształcanie wyrażeń algebraicznych. Sumy algebraiczne i działania na nich.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165F46EA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2) dodaje i odejmuje sumy algebraiczne, dokonując przy tym redukcji wyrazów podobnych;</w:t>
            </w:r>
          </w:p>
        </w:tc>
      </w:tr>
      <w:tr w:rsidR="00F64A18" w:rsidRPr="00F64A18" w14:paraId="464E4D45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336C97F6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Mnożenie jednomianów przez sumy algebraiczne.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80E925B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IV. Przekształcanie wyrażeń algebraicznych. Sumy algebraiczne i działania na nich.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12118CAC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3) mnoży sumy algebraiczne przez jednomian i dodaje wyrażenia powstałe z mnożenia sum algebraicznych przez jednomiany;</w:t>
            </w:r>
          </w:p>
        </w:tc>
      </w:tr>
      <w:tr w:rsidR="00F64A18" w:rsidRPr="00F64A18" w14:paraId="53BCDFBB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44F71F0A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Mnożenie sum algebraicznych.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76EADB4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IV. Przekształcanie wyrażeń algebraicznych. Sumy algebraiczne i działania na nich.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4C0AC1E2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4) mnoży dwumian przez dwumian, dokonując redukcji wyrazów podobnych</w:t>
            </w:r>
          </w:p>
        </w:tc>
      </w:tr>
      <w:tr w:rsidR="00F64A18" w:rsidRPr="00F64A18" w14:paraId="28C9C982" w14:textId="77777777" w:rsidTr="00F64A18">
        <w:trPr>
          <w:tblHeader/>
        </w:trPr>
        <w:tc>
          <w:tcPr>
            <w:tcW w:w="2943" w:type="dxa"/>
            <w:shd w:val="clear" w:color="auto" w:fill="auto"/>
            <w:vAlign w:val="center"/>
          </w:tcPr>
          <w:p w14:paraId="0FDFE09A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b/>
                <w:sz w:val="20"/>
                <w:szCs w:val="20"/>
              </w:rPr>
              <w:t>5. RÓWNANIA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AB83B5B" w14:textId="77777777" w:rsidR="00F64A18" w:rsidRPr="00F64A18" w:rsidRDefault="00F64A18" w:rsidP="00F64A18">
            <w:pPr>
              <w:spacing w:after="0" w:line="240" w:lineRule="auto"/>
              <w:ind w:left="46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64A18" w:rsidRPr="00F64A18" w14:paraId="36317592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60444396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Do czego służą równania?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5E1B6A5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III. Tworzenie wyrażeń algebraicznych z jedną </w:t>
            </w:r>
          </w:p>
          <w:p w14:paraId="2F28BA06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i z wieloma zmiennymi.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4875491A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1) zapisuje wyniki podanych działań w postaci wyrażeń algebraicznych jednej lub kilku zmiennych;</w:t>
            </w:r>
          </w:p>
          <w:p w14:paraId="56824AE1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3) zapisuje zależności przedstawione w zadaniach w postaci wyrażeń algebraicznych jednej lub kilku zmiennych;</w:t>
            </w:r>
          </w:p>
          <w:p w14:paraId="5F7F6ACF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4) zapisuje rozwiązania zadań w postaci wyrażeń algebraicznych…</w:t>
            </w:r>
          </w:p>
        </w:tc>
      </w:tr>
      <w:tr w:rsidR="00F64A18" w:rsidRPr="00F64A18" w14:paraId="6B16111D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22782ADF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Liczby spełniające równania.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71175C4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VI. Równania z jedną niewiadomą.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73DFC85A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1) sprawdza, czy dana liczba jest rozwiązaniem równania (stopnia pierwszego, drugiego lub trzeciego) z jedną niewiadomą….</w:t>
            </w:r>
          </w:p>
        </w:tc>
      </w:tr>
      <w:tr w:rsidR="00F64A18" w:rsidRPr="00F64A18" w14:paraId="1EC12E48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489B7F71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Rozwiązywanie równań.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0750046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VI. Równania z jedną niewiadomą.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73983852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2) rozwiązuje równania pierwszego stopnia z jedną niewiadomą metodą równań równoważnych;</w:t>
            </w:r>
          </w:p>
          <w:p w14:paraId="31B59927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3) rozwiązuje równania, które po prostych przekształceniach wyrażeń algebraicznych sprowadzają się do równań pierwszego stopnia z jedną niewiadomą;</w:t>
            </w:r>
          </w:p>
        </w:tc>
      </w:tr>
      <w:tr w:rsidR="00F64A18" w:rsidRPr="00F64A18" w14:paraId="264054A0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74195413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Zadania tekstowe.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ABB4787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VI. Równania z jedną niewiadomą.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4DB3CBCD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4) rozwiązuje zadania tekstowe za pomocą równań pierwszego stopnia z jedną niewiadomą, w tym także </w:t>
            </w:r>
          </w:p>
          <w:p w14:paraId="059E5570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z obliczeniami procentowymi;</w:t>
            </w:r>
          </w:p>
        </w:tc>
      </w:tr>
      <w:tr w:rsidR="00F64A18" w:rsidRPr="00F64A18" w14:paraId="4A5F418E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0CFB34AD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Procenty w zadaniach tekstowych.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C208D51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VI. Równania z jedną niewiadomą.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27DA264F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4) rozwiązuje zadania tekstowe za pomocą równań pierwszego stopnia z jedną niewiadomą, w tym także </w:t>
            </w:r>
          </w:p>
          <w:p w14:paraId="76FC5BEB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z obliczeniami procentowymi;</w:t>
            </w:r>
          </w:p>
        </w:tc>
      </w:tr>
      <w:tr w:rsidR="00F64A18" w:rsidRPr="00F64A18" w14:paraId="078ABC5E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4362AFBD" w14:textId="77777777" w:rsidR="00F64A18" w:rsidRPr="00F64A18" w:rsidRDefault="00F64A18" w:rsidP="00F6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83-84. Przekształcanie wzorów.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BFCC69E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VI. Równania z jedną niewiadomą.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6B5C76E2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5) przekształca proste wzory, aby wyznaczyć zadaną wielkość we wzorach geometrycznych (np. pól figur) </w:t>
            </w:r>
          </w:p>
          <w:p w14:paraId="5549B3FC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i fizycznych (np. dotyczących prędkości, drogi i czasu).</w:t>
            </w:r>
          </w:p>
        </w:tc>
      </w:tr>
      <w:tr w:rsidR="00F64A18" w:rsidRPr="00F64A18" w14:paraId="0D4D0A7F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70691240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b/>
                <w:sz w:val="20"/>
                <w:szCs w:val="20"/>
              </w:rPr>
              <w:t>6. POTĘGI I PIERWIASTKI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9EE129F" w14:textId="77777777" w:rsidR="00F64A18" w:rsidRPr="00F64A18" w:rsidRDefault="00F64A18" w:rsidP="00F64A18">
            <w:pPr>
              <w:spacing w:after="0" w:line="240" w:lineRule="auto"/>
              <w:ind w:left="46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64A18" w:rsidRPr="00F64A18" w14:paraId="27C33571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5F986E78" w14:textId="77777777" w:rsidR="00F64A18" w:rsidRPr="00F64A18" w:rsidRDefault="00F64A18" w:rsidP="00F64A18">
            <w:pPr>
              <w:numPr>
                <w:ilvl w:val="12"/>
                <w:numId w:val="0"/>
              </w:numPr>
              <w:tabs>
                <w:tab w:val="left" w:pos="9000"/>
              </w:tabs>
              <w:spacing w:after="0" w:line="240" w:lineRule="auto"/>
              <w:rPr>
                <w:rFonts w:ascii="Times New Roman" w:eastAsia="Quasi-LucidaBright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Potęga o wykładniku naturalnym.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5D2E49B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I. Potęgi o podstawach wymiernych.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3699078B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1) zapisuje iloczyn jednakowych czynników w postaci potęgi o wykładniku całkowitym dodatnim;</w:t>
            </w:r>
          </w:p>
        </w:tc>
      </w:tr>
      <w:tr w:rsidR="00F64A18" w:rsidRPr="00F64A18" w14:paraId="2FDBF8B9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06E5F0A5" w14:textId="77777777" w:rsidR="00F64A18" w:rsidRPr="00F64A18" w:rsidRDefault="00F64A18" w:rsidP="00F64A18">
            <w:pPr>
              <w:numPr>
                <w:ilvl w:val="12"/>
                <w:numId w:val="0"/>
              </w:num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Iloczyn i iloraz potęg o jednakowych podstawach.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E4D8D15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I. Potęgi o podstawach wymiernych.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402A3FBC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2) mnoży i dzieli potęgi o wykładnikach całkowitych dodatnich;</w:t>
            </w:r>
          </w:p>
        </w:tc>
      </w:tr>
      <w:tr w:rsidR="00F64A18" w:rsidRPr="00F64A18" w14:paraId="0E39B607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24E19A7D" w14:textId="77777777" w:rsidR="00F64A18" w:rsidRPr="00F64A18" w:rsidRDefault="00F64A18" w:rsidP="00F64A18">
            <w:pPr>
              <w:numPr>
                <w:ilvl w:val="12"/>
                <w:numId w:val="0"/>
              </w:num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Potęgowanie potęgi.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DF0799C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I. Potęgi o podstawach wymiernych.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0D764B76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4) podnosi potęgę do potęgi;</w:t>
            </w:r>
          </w:p>
        </w:tc>
      </w:tr>
      <w:tr w:rsidR="00F64A18" w:rsidRPr="00F64A18" w14:paraId="29B3A163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5708DAF2" w14:textId="77777777" w:rsidR="00F64A18" w:rsidRPr="00F64A18" w:rsidRDefault="00F64A18" w:rsidP="00F64A18">
            <w:pPr>
              <w:numPr>
                <w:ilvl w:val="12"/>
                <w:numId w:val="0"/>
              </w:num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Potęgowanie iloczynu i ilorazu.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9C45CCB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I. Potęgi o podstawach wymiernych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. Uczeń:</w:t>
            </w:r>
          </w:p>
          <w:p w14:paraId="4D289A48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3) mnoży potęgi o różnych podstawach i jednakowych wykładnikach;</w:t>
            </w:r>
          </w:p>
        </w:tc>
      </w:tr>
      <w:tr w:rsidR="00F64A18" w:rsidRPr="00F64A18" w14:paraId="615545D4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6B4315A6" w14:textId="77777777" w:rsidR="00F64A18" w:rsidRPr="00F64A18" w:rsidRDefault="00F64A18" w:rsidP="00F64A18">
            <w:pPr>
              <w:numPr>
                <w:ilvl w:val="12"/>
                <w:numId w:val="0"/>
              </w:num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Działania na potęgach.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7A27479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I. Potęgi o podstawach wymiernych.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7E5B0079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2) mnoży i dzieli potęgi o wykładnikach całkowitych dodatnich;</w:t>
            </w:r>
          </w:p>
          <w:p w14:paraId="042E1CD8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3) mnoży potęgi o różnych podstawach i jednakowych wykładnikach;</w:t>
            </w:r>
          </w:p>
          <w:p w14:paraId="781539BF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4) podnosi potęgę do potęgi;</w:t>
            </w:r>
          </w:p>
        </w:tc>
      </w:tr>
      <w:tr w:rsidR="00F64A18" w:rsidRPr="00F64A18" w14:paraId="4FAF3AD6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1F64B028" w14:textId="77777777" w:rsidR="00F64A18" w:rsidRPr="00F64A18" w:rsidRDefault="00F64A18" w:rsidP="00F64A18">
            <w:pPr>
              <w:numPr>
                <w:ilvl w:val="12"/>
                <w:numId w:val="0"/>
              </w:num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Notacja wykładnicza.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4C6B5B6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I. Potęgi o podstawach wymiernych.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0635F664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5) odczytuje i zapisuje liczby w notacji wykładniczej </w:t>
            </w:r>
          </w:p>
          <w:p w14:paraId="5F3A03C3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m:oMath>
              <m:r>
                <w:rPr>
                  <w:rFonts w:ascii="Cambria Math" w:eastAsia="CambriaMath" w:hAnsi="Cambria Math" w:cs="Times New Roman"/>
                  <w:sz w:val="20"/>
                  <w:szCs w:val="20"/>
                </w:rPr>
                <m:t>a</m:t>
              </m:r>
              <m:r>
                <w:rPr>
                  <w:rFonts w:ascii="Cambria Math" w:eastAsia="CambriaMath" w:hAnsi="Times New Roman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mbriaMath" w:hAnsi="Times New Roman" w:cs="Times New Roman"/>
                  <w:sz w:val="20"/>
                  <w:szCs w:val="20"/>
                </w:rPr>
                <m:t>∙</m:t>
              </m:r>
              <m:r>
                <w:rPr>
                  <w:rFonts w:ascii="Cambria Math" w:eastAsia="CambriaMath" w:hAnsi="Times New Roman" w:cs="Times New Roman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eastAsia="Cambria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mbriaMath" w:hAnsi="Times New Roman" w:cs="Times New Roman"/>
                      <w:sz w:val="20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CambriaMath" w:hAnsi="Cambria Math" w:cs="Times New Roman"/>
                      <w:sz w:val="20"/>
                      <w:szCs w:val="20"/>
                    </w:rPr>
                    <m:t>k</m:t>
                  </m:r>
                </m:sup>
              </m:sSup>
              <m:r>
                <w:rPr>
                  <w:rFonts w:ascii="Cambria Math" w:eastAsia="CambriaMath" w:hAnsi="Times New Roman" w:cs="Times New Roman"/>
                  <w:sz w:val="20"/>
                  <w:szCs w:val="20"/>
                </w:rPr>
                <m:t>,</m:t>
              </m:r>
              <m:r>
                <m:rPr>
                  <m:sty m:val="p"/>
                </m:rPr>
                <w:rPr>
                  <w:rFonts w:ascii="Cambria Math" w:eastAsia="CambriaMath" w:hAnsi="Times New Roman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NewRoman" w:hAnsi="Times New Roman" w:cs="Times New Roman"/>
                  <w:sz w:val="20"/>
                  <w:szCs w:val="20"/>
                </w:rPr>
                <m:t>gdy</m:t>
              </m:r>
              <m:r>
                <w:rPr>
                  <w:rFonts w:ascii="Cambria Math" w:eastAsia="TimesNewRoman" w:hAnsi="Times New Roman" w:cs="Times New Roman"/>
                  <w:sz w:val="20"/>
                  <w:szCs w:val="20"/>
                </w:rPr>
                <m:t xml:space="preserve">  </m:t>
              </m:r>
              <m:r>
                <w:rPr>
                  <w:rFonts w:ascii="Cambria Math" w:eastAsia="CambriaMath" w:hAnsi="Times New Roman" w:cs="Times New Roman"/>
                  <w:sz w:val="20"/>
                  <w:szCs w:val="20"/>
                </w:rPr>
                <m:t xml:space="preserve">1 </m:t>
              </m:r>
              <m:r>
                <w:rPr>
                  <w:rFonts w:ascii="Cambria Math" w:eastAsia="CambriaMath" w:hAnsi="Times New Roman" w:cs="Times New Roman"/>
                  <w:sz w:val="20"/>
                  <w:szCs w:val="20"/>
                </w:rPr>
                <m:t>≤</m:t>
              </m:r>
              <m:r>
                <w:rPr>
                  <w:rFonts w:ascii="Cambria Math" w:eastAsia="CambriaMath" w:hAnsi="Times New Roman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mbriaMath" w:hAnsi="Cambria Math" w:cs="Times New Roman"/>
                  <w:sz w:val="20"/>
                  <w:szCs w:val="20"/>
                </w:rPr>
                <m:t>a</m:t>
              </m:r>
              <m:r>
                <w:rPr>
                  <w:rFonts w:ascii="Cambria Math" w:eastAsia="CambriaMath" w:hAnsi="Times New Roman" w:cs="Times New Roman"/>
                  <w:sz w:val="20"/>
                  <w:szCs w:val="20"/>
                </w:rPr>
                <m:t xml:space="preserve"> &lt; 10</m:t>
              </m:r>
              <m:r>
                <w:rPr>
                  <w:rFonts w:ascii="Cambria Math" w:eastAsia="TimesNewRoman" w:hAnsi="Times New Roman" w:cs="Times New Roman"/>
                  <w:sz w:val="20"/>
                  <w:szCs w:val="20"/>
                </w:rPr>
                <m:t>,</m:t>
              </m:r>
            </m:oMath>
            <w:r w:rsidRPr="00F64A18">
              <w:rPr>
                <w:rFonts w:ascii="Times New Roman" w:eastAsia="CambriaMath" w:hAnsi="Times New Roman" w:cs="Times New Roman"/>
                <w:sz w:val="20"/>
                <w:szCs w:val="20"/>
              </w:rPr>
              <w:t xml:space="preserve">  </w:t>
            </w:r>
            <w:r w:rsidRPr="00F64A18">
              <w:rPr>
                <w:rFonts w:ascii="Times New Roman" w:eastAsia="CambriaMath" w:hAnsi="Times New Roman" w:cs="Times New Roman"/>
                <w:i/>
                <w:sz w:val="20"/>
                <w:szCs w:val="20"/>
              </w:rPr>
              <w:t>k</w:t>
            </w:r>
            <w:r w:rsidRPr="00F64A18">
              <w:rPr>
                <w:rFonts w:ascii="Times New Roman" w:eastAsia="CambriaMath" w:hAnsi="Times New Roman" w:cs="Times New Roman"/>
                <w:sz w:val="20"/>
                <w:szCs w:val="20"/>
              </w:rPr>
              <w:t xml:space="preserve"> 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jest liczbą całkowitą</w:t>
            </w:r>
          </w:p>
        </w:tc>
      </w:tr>
      <w:tr w:rsidR="00F64A18" w:rsidRPr="00F64A18" w14:paraId="0ADF2CAB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10710C45" w14:textId="77777777" w:rsidR="00F64A18" w:rsidRPr="00F64A18" w:rsidRDefault="00F64A18" w:rsidP="00F64A18">
            <w:pPr>
              <w:numPr>
                <w:ilvl w:val="12"/>
                <w:numId w:val="0"/>
              </w:num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Notacja wykładnicza (cd.).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BF07574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I. Potęgi o podstawach wymiernych.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32D6BA6F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5) odczytuje i zapisuje liczby w notacji wykładniczej </w:t>
            </w:r>
          </w:p>
          <w:p w14:paraId="72BAFF40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m:oMath>
              <m:r>
                <w:rPr>
                  <w:rFonts w:ascii="Cambria Math" w:eastAsia="CambriaMath" w:hAnsi="Cambria Math" w:cs="Times New Roman"/>
                  <w:sz w:val="20"/>
                  <w:szCs w:val="20"/>
                </w:rPr>
                <m:t>a</m:t>
              </m:r>
              <m:r>
                <w:rPr>
                  <w:rFonts w:ascii="Cambria Math" w:eastAsia="CambriaMath" w:hAnsi="Times New Roman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mbriaMath" w:hAnsi="Times New Roman" w:cs="Times New Roman"/>
                  <w:sz w:val="20"/>
                  <w:szCs w:val="20"/>
                </w:rPr>
                <m:t>∙</m:t>
              </m:r>
              <m:r>
                <w:rPr>
                  <w:rFonts w:ascii="Cambria Math" w:eastAsia="CambriaMath" w:hAnsi="Times New Roman" w:cs="Times New Roman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eastAsia="Cambria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mbriaMath" w:hAnsi="Times New Roman" w:cs="Times New Roman"/>
                      <w:sz w:val="20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CambriaMath" w:hAnsi="Cambria Math" w:cs="Times New Roman"/>
                      <w:sz w:val="20"/>
                      <w:szCs w:val="20"/>
                    </w:rPr>
                    <m:t>k</m:t>
                  </m:r>
                </m:sup>
              </m:sSup>
              <m:r>
                <w:rPr>
                  <w:rFonts w:ascii="Cambria Math" w:eastAsia="CambriaMath" w:hAnsi="Times New Roman" w:cs="Times New Roman"/>
                  <w:sz w:val="20"/>
                  <w:szCs w:val="20"/>
                </w:rPr>
                <m:t>,</m:t>
              </m:r>
              <m:r>
                <m:rPr>
                  <m:sty m:val="p"/>
                </m:rPr>
                <w:rPr>
                  <w:rFonts w:ascii="Cambria Math" w:eastAsia="CambriaMath" w:hAnsi="Times New Roman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NewRoman" w:hAnsi="Times New Roman" w:cs="Times New Roman"/>
                  <w:sz w:val="20"/>
                  <w:szCs w:val="20"/>
                </w:rPr>
                <m:t>gdy</m:t>
              </m:r>
              <m:r>
                <w:rPr>
                  <w:rFonts w:ascii="Cambria Math" w:eastAsia="TimesNewRoman" w:hAnsi="Times New Roman" w:cs="Times New Roman"/>
                  <w:sz w:val="20"/>
                  <w:szCs w:val="20"/>
                </w:rPr>
                <m:t xml:space="preserve">  </m:t>
              </m:r>
              <m:r>
                <w:rPr>
                  <w:rFonts w:ascii="Cambria Math" w:eastAsia="CambriaMath" w:hAnsi="Times New Roman" w:cs="Times New Roman"/>
                  <w:sz w:val="20"/>
                  <w:szCs w:val="20"/>
                </w:rPr>
                <m:t xml:space="preserve">1 </m:t>
              </m:r>
              <m:r>
                <w:rPr>
                  <w:rFonts w:ascii="Cambria Math" w:eastAsia="CambriaMath" w:hAnsi="Times New Roman" w:cs="Times New Roman"/>
                  <w:sz w:val="20"/>
                  <w:szCs w:val="20"/>
                </w:rPr>
                <m:t>≤</m:t>
              </m:r>
              <m:r>
                <w:rPr>
                  <w:rFonts w:ascii="Cambria Math" w:eastAsia="CambriaMath" w:hAnsi="Times New Roman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mbriaMath" w:hAnsi="Cambria Math" w:cs="Times New Roman"/>
                  <w:sz w:val="20"/>
                  <w:szCs w:val="20"/>
                </w:rPr>
                <m:t>a</m:t>
              </m:r>
              <m:r>
                <w:rPr>
                  <w:rFonts w:ascii="Cambria Math" w:eastAsia="CambriaMath" w:hAnsi="Times New Roman" w:cs="Times New Roman"/>
                  <w:sz w:val="20"/>
                  <w:szCs w:val="20"/>
                </w:rPr>
                <m:t xml:space="preserve"> &lt; 10</m:t>
              </m:r>
              <m:r>
                <w:rPr>
                  <w:rFonts w:ascii="Cambria Math" w:eastAsia="TimesNewRoman" w:hAnsi="Times New Roman" w:cs="Times New Roman"/>
                  <w:sz w:val="20"/>
                  <w:szCs w:val="20"/>
                </w:rPr>
                <m:t>,</m:t>
              </m:r>
            </m:oMath>
            <w:r w:rsidRPr="00F64A18">
              <w:rPr>
                <w:rFonts w:ascii="Times New Roman" w:eastAsia="CambriaMath" w:hAnsi="Times New Roman" w:cs="Times New Roman"/>
                <w:sz w:val="20"/>
                <w:szCs w:val="20"/>
              </w:rPr>
              <w:t xml:space="preserve">  </w:t>
            </w:r>
            <w:r w:rsidRPr="00F64A18">
              <w:rPr>
                <w:rFonts w:ascii="Times New Roman" w:eastAsia="CambriaMath" w:hAnsi="Times New Roman" w:cs="Times New Roman"/>
                <w:i/>
                <w:sz w:val="20"/>
                <w:szCs w:val="20"/>
              </w:rPr>
              <w:t>k</w:t>
            </w:r>
            <w:r w:rsidRPr="00F64A18">
              <w:rPr>
                <w:rFonts w:ascii="Times New Roman" w:eastAsia="CambriaMath" w:hAnsi="Times New Roman" w:cs="Times New Roman"/>
                <w:sz w:val="20"/>
                <w:szCs w:val="20"/>
              </w:rPr>
              <w:t xml:space="preserve"> 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jest liczbą całkowitą</w:t>
            </w:r>
          </w:p>
        </w:tc>
      </w:tr>
      <w:tr w:rsidR="00F64A18" w:rsidRPr="00F64A18" w14:paraId="771D1B18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2EC15DAF" w14:textId="77777777" w:rsidR="00F64A18" w:rsidRPr="00F64A18" w:rsidRDefault="00F64A18" w:rsidP="00F64A18">
            <w:pPr>
              <w:numPr>
                <w:ilvl w:val="12"/>
                <w:numId w:val="0"/>
              </w:num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 xml:space="preserve">Pierwiastki. 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B33D9F1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II. Pierwiastki.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1F3CC473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1) oblicza wartości pierwiastków kwadratowych </w:t>
            </w:r>
          </w:p>
          <w:p w14:paraId="794937B5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i sześciennych z liczb, które są odpowiednio kwadratami lub sześcianami liczb wymiernych;</w:t>
            </w:r>
          </w:p>
          <w:p w14:paraId="08EB02FC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2) szacuje wielkość danego pierwiastka kwadratowego lub sześciennego oraz wyrażenia arytmetycznego zawierającego pierwiastki;</w:t>
            </w:r>
          </w:p>
          <w:p w14:paraId="3ADE2423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3) porównuje wartość wyrażenia arytmetycznego zawierającego pierwiastki z daną liczbą wymierną oraz znajduje liczby wymierne większe lub mniejsze od takiej wartości….</w:t>
            </w:r>
          </w:p>
        </w:tc>
      </w:tr>
      <w:tr w:rsidR="00F64A18" w:rsidRPr="00F64A18" w14:paraId="04D3E779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32A55364" w14:textId="77777777" w:rsidR="00F64A18" w:rsidRPr="00F64A18" w:rsidRDefault="00F64A18" w:rsidP="00F64A18">
            <w:pPr>
              <w:numPr>
                <w:ilvl w:val="12"/>
                <w:numId w:val="0"/>
              </w:num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Działania na pierwiastkach.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B7CFDEC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II. Pierwiastki.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5525EB00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4) oblicza pierwiastek z iloczynu i ilorazu dwóch liczb, wyłącza liczbę przed znak pierwiastka i włącza liczbę pod znak pierwiastka;</w:t>
            </w:r>
          </w:p>
          <w:p w14:paraId="2AB5358B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5) mnoży i dzieli pierwiastki tego samego stopnia.</w:t>
            </w:r>
          </w:p>
        </w:tc>
      </w:tr>
      <w:tr w:rsidR="00F64A18" w:rsidRPr="00F64A18" w14:paraId="72E132FD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5063B57E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b/>
                <w:sz w:val="20"/>
                <w:szCs w:val="20"/>
              </w:rPr>
              <w:t>7. GRANIASTOSŁUPY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C3686E1" w14:textId="77777777" w:rsidR="00F64A18" w:rsidRPr="00F64A18" w:rsidRDefault="00F64A18" w:rsidP="00F64A18">
            <w:pPr>
              <w:spacing w:after="0" w:line="240" w:lineRule="auto"/>
              <w:ind w:left="46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64A18" w:rsidRPr="00F64A18" w14:paraId="70A93924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446DF82A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Przykłady graniastosłupów.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9D63E98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XI. Geometria przestrzenna. 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Uczeń:</w:t>
            </w:r>
          </w:p>
          <w:p w14:paraId="3B2C372B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1) rozpoznaje graniastosłupy i ostrosłupy – w tym proste </w:t>
            </w:r>
          </w:p>
          <w:p w14:paraId="2A4D4051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i prawidłowe;</w:t>
            </w:r>
          </w:p>
        </w:tc>
      </w:tr>
      <w:tr w:rsidR="00F64A18" w:rsidRPr="00F64A18" w14:paraId="5E5DD3CF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2702127D" w14:textId="77777777" w:rsidR="00F64A18" w:rsidRPr="00F64A18" w:rsidRDefault="00F64A18" w:rsidP="00F64A18">
            <w:pPr>
              <w:numPr>
                <w:ilvl w:val="12"/>
                <w:numId w:val="0"/>
              </w:num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Siatki graniastosłupów. Pole powierzchni.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58C1B5B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XI. Geometria przestrzenna.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3B0232A6" w14:textId="77777777" w:rsidR="00F64A18" w:rsidRPr="00F64A18" w:rsidRDefault="00F64A18" w:rsidP="00F64A18">
            <w:pPr>
              <w:spacing w:after="0" w:line="240" w:lineRule="auto"/>
              <w:ind w:left="46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2) oblicza objętości i pola powierzchni graniastosłupów prostych, prawidłowych i takich, które nie są prawidłowe;</w:t>
            </w:r>
          </w:p>
        </w:tc>
      </w:tr>
      <w:tr w:rsidR="00F64A18" w:rsidRPr="00F64A18" w14:paraId="5BEF0D76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50938D4E" w14:textId="77777777" w:rsidR="00F64A18" w:rsidRPr="00F64A18" w:rsidRDefault="00F64A18" w:rsidP="00F64A18">
            <w:pPr>
              <w:numPr>
                <w:ilvl w:val="12"/>
                <w:numId w:val="0"/>
              </w:num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Objętość prostopadłościanu. Jednostki objętości.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7A0D2C3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XI. Geometria przestrzenna.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7FC24C1E" w14:textId="77777777" w:rsidR="00F64A18" w:rsidRPr="00F64A18" w:rsidRDefault="00F64A18" w:rsidP="00F64A18">
            <w:pPr>
              <w:spacing w:after="0" w:line="240" w:lineRule="auto"/>
              <w:ind w:left="46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2) oblicza objętości i pola powierzchni graniastosłupów prostych, prawidłowych i takich, które nie są prawidłowe;</w:t>
            </w:r>
          </w:p>
        </w:tc>
      </w:tr>
      <w:tr w:rsidR="00F64A18" w:rsidRPr="00F64A18" w14:paraId="0FA417F9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7CE45DBA" w14:textId="77777777" w:rsidR="00F64A18" w:rsidRPr="00F64A18" w:rsidRDefault="00F64A18" w:rsidP="00F64A18">
            <w:pPr>
              <w:numPr>
                <w:ilvl w:val="12"/>
                <w:numId w:val="0"/>
              </w:num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Objętość graniastosłupa.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FEC9E0E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XI. Geometria przestrzenna.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13787819" w14:textId="77777777" w:rsidR="00F64A18" w:rsidRPr="00F64A18" w:rsidRDefault="00F64A18" w:rsidP="00F64A18">
            <w:pPr>
              <w:spacing w:after="0" w:line="240" w:lineRule="auto"/>
              <w:ind w:left="46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2) oblicza objętości i pola powierzchni graniastosłupów prostych, prawidłowych i takich, które nie są prawidłowe;</w:t>
            </w:r>
          </w:p>
        </w:tc>
      </w:tr>
      <w:tr w:rsidR="00F64A18" w:rsidRPr="00F64A18" w14:paraId="02DA3CB1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25386A79" w14:textId="77777777" w:rsidR="00F64A18" w:rsidRPr="00F64A18" w:rsidRDefault="00F64A18" w:rsidP="00F64A18">
            <w:pPr>
              <w:numPr>
                <w:ilvl w:val="12"/>
                <w:numId w:val="0"/>
              </w:num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b/>
                <w:sz w:val="20"/>
                <w:szCs w:val="20"/>
              </w:rPr>
              <w:t>8. STATYSTYKA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0597496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</w:p>
        </w:tc>
      </w:tr>
      <w:tr w:rsidR="00F64A18" w:rsidRPr="00F64A18" w14:paraId="0FB196DF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09570D80" w14:textId="77777777" w:rsidR="00F64A18" w:rsidRPr="00F64A18" w:rsidRDefault="00F64A18" w:rsidP="00F64A18">
            <w:pPr>
              <w:numPr>
                <w:ilvl w:val="12"/>
                <w:numId w:val="0"/>
              </w:num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Odczytywanie danych statystycznych.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BAD9604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color w:val="000000"/>
                <w:sz w:val="20"/>
                <w:szCs w:val="20"/>
              </w:rPr>
              <w:t>XIII. Odczytywanie danych i elementy statystyki opisowej.</w:t>
            </w:r>
            <w:r w:rsidRPr="00F64A18"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14:paraId="7D61100C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</w:rPr>
              <w:t>1) interpretuje dane przedstawione za pomocą tabel, diagramów słupkowych i kołowych, wykresów, w tym także wykresów w układzie współrzędnych;</w:t>
            </w:r>
          </w:p>
        </w:tc>
      </w:tr>
      <w:tr w:rsidR="00F64A18" w:rsidRPr="00F64A18" w14:paraId="4BDF706B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2AF59BE4" w14:textId="77777777" w:rsidR="00F64A18" w:rsidRPr="00F64A18" w:rsidRDefault="00F64A18" w:rsidP="00F64A18">
            <w:pPr>
              <w:numPr>
                <w:ilvl w:val="12"/>
                <w:numId w:val="0"/>
              </w:num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Co to jest średnia?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B6A3A1E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color w:val="000000"/>
                <w:sz w:val="20"/>
                <w:szCs w:val="20"/>
              </w:rPr>
              <w:t>XIII. Odczytywanie danych i elementy statystyki opisowej.</w:t>
            </w:r>
            <w:r w:rsidRPr="00F64A18"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14:paraId="254464E5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</w:rPr>
              <w:t>3) oblicza średnią arytmetyczną kilku liczb;</w:t>
            </w:r>
          </w:p>
        </w:tc>
      </w:tr>
      <w:tr w:rsidR="00F64A18" w:rsidRPr="00F64A18" w14:paraId="16632F47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55E8A0CC" w14:textId="77777777" w:rsidR="00F64A18" w:rsidRPr="00F64A18" w:rsidRDefault="00F64A18" w:rsidP="00F64A18">
            <w:pPr>
              <w:numPr>
                <w:ilvl w:val="12"/>
                <w:numId w:val="0"/>
              </w:num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Zbieranie i opracowywanie danych statystycznych.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86D8979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color w:val="000000"/>
                <w:sz w:val="20"/>
                <w:szCs w:val="20"/>
              </w:rPr>
              <w:t>XIII. Odczytywanie danych i elementy statystyki opisowej.</w:t>
            </w:r>
            <w:r w:rsidRPr="00F64A18"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14:paraId="7D3FDF37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</w:rPr>
              <w:t>2) tworzy diagramy słupkowe i kołowe oraz wykresy liniowe na podstawie zebranych przez siebie danych lub danych pochodzących z różnych źródeł;</w:t>
            </w:r>
          </w:p>
        </w:tc>
      </w:tr>
      <w:tr w:rsidR="00F64A18" w:rsidRPr="00F64A18" w14:paraId="701ED153" w14:textId="77777777" w:rsidTr="00F64A18">
        <w:trPr>
          <w:tblHeader/>
        </w:trPr>
        <w:tc>
          <w:tcPr>
            <w:tcW w:w="2943" w:type="dxa"/>
            <w:shd w:val="clear" w:color="auto" w:fill="auto"/>
          </w:tcPr>
          <w:p w14:paraId="761978A7" w14:textId="77777777" w:rsidR="00F64A18" w:rsidRPr="00F64A18" w:rsidRDefault="00F64A18" w:rsidP="00F64A18">
            <w:pPr>
              <w:numPr>
                <w:ilvl w:val="12"/>
                <w:numId w:val="0"/>
              </w:num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hAnsi="Times New Roman" w:cs="Times New Roman"/>
                <w:sz w:val="20"/>
                <w:szCs w:val="20"/>
              </w:rPr>
              <w:t>Zdarzenia losowe.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A3691E8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XII. Wprowadzenie do kombinatoryki i rachunku prawdopodobieństwa.</w:t>
            </w: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Uczeń:</w:t>
            </w:r>
          </w:p>
          <w:p w14:paraId="2A885935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1) wyznacza zbiory obiektów, analizuje i oblicza, ile jest obiektów, mających daną własność, w przypadkach niewymagających stosowania reguł mnożenia i dodawania;</w:t>
            </w:r>
          </w:p>
          <w:p w14:paraId="4BD31D9F" w14:textId="77777777" w:rsidR="00F64A18" w:rsidRPr="00F64A18" w:rsidRDefault="00F64A18" w:rsidP="00F6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2) przeprowadza proste doświadczenia losowe, polegające na rzucie monetą, rzucie sześcienną kostką do gry, rzucie kostką wielościenną lub losowaniu kuli spośród zestawu kul, analizuje je i oblicza prawdopodobieństwa zdarzeń</w:t>
            </w:r>
          </w:p>
          <w:p w14:paraId="7D242EA8" w14:textId="77777777" w:rsidR="00F64A18" w:rsidRPr="00F64A18" w:rsidRDefault="00F64A18" w:rsidP="00F64A18">
            <w:pPr>
              <w:spacing w:after="0" w:line="240" w:lineRule="auto"/>
              <w:textAlignment w:val="top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4A18">
              <w:rPr>
                <w:rFonts w:ascii="Times New Roman" w:eastAsia="TimesNewRoman" w:hAnsi="Times New Roman" w:cs="Times New Roman"/>
                <w:sz w:val="20"/>
                <w:szCs w:val="20"/>
              </w:rPr>
              <w:t>w doświadczeniach losowych.</w:t>
            </w:r>
          </w:p>
        </w:tc>
      </w:tr>
    </w:tbl>
    <w:p w14:paraId="69514560" w14:textId="77777777" w:rsidR="0021240D" w:rsidRPr="0021240D" w:rsidRDefault="0021240D" w:rsidP="00C64B1A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sectPr w:rsidR="0021240D" w:rsidRPr="0021240D" w:rsidSect="00C64B1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5D5E1" w14:textId="77777777" w:rsidR="00926FD2" w:rsidRDefault="00926FD2" w:rsidP="00C64B1A">
      <w:pPr>
        <w:spacing w:after="0" w:line="240" w:lineRule="auto"/>
      </w:pPr>
      <w:r>
        <w:separator/>
      </w:r>
    </w:p>
  </w:endnote>
  <w:endnote w:type="continuationSeparator" w:id="0">
    <w:p w14:paraId="7D432571" w14:textId="77777777" w:rsidR="00926FD2" w:rsidRDefault="00926FD2" w:rsidP="00C6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si-LucidaBr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Mat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776891"/>
      <w:docPartObj>
        <w:docPartGallery w:val="Page Numbers (Bottom of Page)"/>
        <w:docPartUnique/>
      </w:docPartObj>
    </w:sdtPr>
    <w:sdtEndPr/>
    <w:sdtContent>
      <w:p w14:paraId="00C4BF1B" w14:textId="4CEEDC35" w:rsidR="00C64B1A" w:rsidRDefault="005267A9" w:rsidP="00C64B1A">
        <w:pPr>
          <w:pStyle w:val="Stopka"/>
          <w:jc w:val="right"/>
        </w:pPr>
        <w:r w:rsidRPr="00C64B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64B1A" w:rsidRPr="00C64B1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64B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74E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64B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D1F10" w14:textId="77777777" w:rsidR="00926FD2" w:rsidRDefault="00926FD2" w:rsidP="00C64B1A">
      <w:pPr>
        <w:spacing w:after="0" w:line="240" w:lineRule="auto"/>
      </w:pPr>
      <w:r>
        <w:separator/>
      </w:r>
    </w:p>
  </w:footnote>
  <w:footnote w:type="continuationSeparator" w:id="0">
    <w:p w14:paraId="1498ADC3" w14:textId="77777777" w:rsidR="00926FD2" w:rsidRDefault="00926FD2" w:rsidP="00C6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F44CF"/>
    <w:multiLevelType w:val="hybridMultilevel"/>
    <w:tmpl w:val="098EE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0D"/>
    <w:rsid w:val="00012E73"/>
    <w:rsid w:val="000801A0"/>
    <w:rsid w:val="00192444"/>
    <w:rsid w:val="0021240D"/>
    <w:rsid w:val="004574EA"/>
    <w:rsid w:val="005267A9"/>
    <w:rsid w:val="00535DB8"/>
    <w:rsid w:val="006648D4"/>
    <w:rsid w:val="00846465"/>
    <w:rsid w:val="00926FD2"/>
    <w:rsid w:val="00A95A2E"/>
    <w:rsid w:val="00C64B1A"/>
    <w:rsid w:val="00CA093A"/>
    <w:rsid w:val="00F64A18"/>
    <w:rsid w:val="00F7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5E24"/>
  <w15:docId w15:val="{EBB20C48-21B5-4D8D-9388-539C5850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40D"/>
  </w:style>
  <w:style w:type="paragraph" w:styleId="Nagwek1">
    <w:name w:val="heading 1"/>
    <w:basedOn w:val="Normalny"/>
    <w:next w:val="Normalny"/>
    <w:link w:val="Nagwek1Znak"/>
    <w:qFormat/>
    <w:rsid w:val="0021240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240D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4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2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64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4B1A"/>
  </w:style>
  <w:style w:type="paragraph" w:styleId="Stopka">
    <w:name w:val="footer"/>
    <w:basedOn w:val="Normalny"/>
    <w:link w:val="StopkaZnak"/>
    <w:uiPriority w:val="99"/>
    <w:unhideWhenUsed/>
    <w:rsid w:val="00C64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1709</Words>
  <Characters>10259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mkajda</dc:creator>
  <cp:lastModifiedBy>Bibilioteka</cp:lastModifiedBy>
  <cp:revision>2</cp:revision>
  <dcterms:created xsi:type="dcterms:W3CDTF">2021-09-08T13:33:00Z</dcterms:created>
  <dcterms:modified xsi:type="dcterms:W3CDTF">2021-09-08T13:33:00Z</dcterms:modified>
</cp:coreProperties>
</file>