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6B144" w14:textId="77777777" w:rsidR="00EB1EEF" w:rsidRDefault="00EB1EEF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E9B4C73" w14:textId="77777777" w:rsidR="00EB1EEF" w:rsidRDefault="00EB1EEF" w:rsidP="00EB1EEF">
      <w:pPr>
        <w:spacing w:before="120" w:line="360" w:lineRule="auto"/>
        <w:jc w:val="center"/>
        <w:rPr>
          <w:b/>
          <w:sz w:val="72"/>
          <w:szCs w:val="72"/>
        </w:rPr>
      </w:pPr>
    </w:p>
    <w:p w14:paraId="26D0D44F" w14:textId="77777777" w:rsidR="00EB1EEF" w:rsidRPr="00EB1EEF" w:rsidRDefault="00EB1EEF" w:rsidP="00EB1EEF">
      <w:pPr>
        <w:spacing w:before="120" w:line="360" w:lineRule="auto"/>
        <w:jc w:val="center"/>
        <w:rPr>
          <w:b/>
          <w:sz w:val="72"/>
          <w:szCs w:val="72"/>
          <w:lang w:val="pl-PL"/>
        </w:rPr>
      </w:pPr>
      <w:r w:rsidRPr="00EB1EEF">
        <w:rPr>
          <w:b/>
          <w:sz w:val="72"/>
          <w:szCs w:val="72"/>
          <w:lang w:val="pl-PL"/>
        </w:rPr>
        <w:t>FIZYKA Klasa 7</w:t>
      </w:r>
    </w:p>
    <w:p w14:paraId="346DB058" w14:textId="77777777" w:rsidR="00EB1EEF" w:rsidRPr="00EB1EEF" w:rsidRDefault="00EB1EEF" w:rsidP="00EB1EEF">
      <w:pPr>
        <w:spacing w:before="120" w:line="360" w:lineRule="auto"/>
        <w:jc w:val="center"/>
        <w:rPr>
          <w:b/>
          <w:sz w:val="72"/>
          <w:szCs w:val="72"/>
          <w:lang w:val="pl-PL"/>
        </w:rPr>
      </w:pPr>
    </w:p>
    <w:p w14:paraId="6F12EB0B" w14:textId="77777777" w:rsidR="00EB1EEF" w:rsidRDefault="00EB1EEF" w:rsidP="00EB1EEF">
      <w:pPr>
        <w:pStyle w:val="tekstglowny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Wymagania</w:t>
      </w:r>
      <w:r w:rsidRPr="00F64C30">
        <w:rPr>
          <w:b/>
          <w:sz w:val="72"/>
          <w:szCs w:val="72"/>
        </w:rPr>
        <w:t xml:space="preserve"> edukacyjne</w:t>
      </w:r>
    </w:p>
    <w:p w14:paraId="43D00559" w14:textId="77777777" w:rsidR="00EB1EEF" w:rsidRDefault="00EB1EEF" w:rsidP="00EB1EEF">
      <w:pPr>
        <w:pStyle w:val="tekstglowny"/>
        <w:jc w:val="center"/>
        <w:rPr>
          <w:b/>
          <w:sz w:val="72"/>
          <w:szCs w:val="72"/>
        </w:rPr>
      </w:pPr>
    </w:p>
    <w:p w14:paraId="1E6A0705" w14:textId="77777777" w:rsidR="00EB1EEF" w:rsidRDefault="00EB1EEF" w:rsidP="00EB1EEF">
      <w:pPr>
        <w:pStyle w:val="tekstglowny"/>
        <w:jc w:val="center"/>
        <w:rPr>
          <w:b/>
          <w:sz w:val="72"/>
          <w:szCs w:val="72"/>
        </w:rPr>
      </w:pPr>
    </w:p>
    <w:p w14:paraId="649BFC91" w14:textId="77777777" w:rsidR="00EB1EEF" w:rsidRDefault="00EB1EEF" w:rsidP="00EB1EEF">
      <w:pPr>
        <w:pStyle w:val="tekstglowny"/>
        <w:jc w:val="center"/>
        <w:rPr>
          <w:b/>
          <w:sz w:val="72"/>
          <w:szCs w:val="72"/>
        </w:rPr>
      </w:pPr>
    </w:p>
    <w:p w14:paraId="4F3537E4" w14:textId="77777777" w:rsidR="00EB1EEF" w:rsidRDefault="00EB1EEF" w:rsidP="00EB1EEF">
      <w:pPr>
        <w:pStyle w:val="tekstglowny"/>
        <w:jc w:val="center"/>
        <w:rPr>
          <w:rFonts w:ascii="Times New Roman" w:hAnsi="Times New Roman" w:cs="Times New Roman"/>
          <w:sz w:val="20"/>
          <w:szCs w:val="20"/>
        </w:rPr>
      </w:pPr>
    </w:p>
    <w:p w14:paraId="47AE1146" w14:textId="77777777" w:rsidR="00EB1EEF" w:rsidRDefault="00EB1EEF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7BD99666" w14:textId="77777777" w:rsidR="00EB1EEF" w:rsidRDefault="00EB1EEF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656BBD70" w14:textId="77777777" w:rsidR="00EB1EEF" w:rsidRDefault="00EB1EEF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714F7196" w14:textId="77777777" w:rsidR="00EB1EEF" w:rsidRDefault="00EB1EEF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0FC58A05" w14:textId="77777777" w:rsidR="00B92CD6" w:rsidRPr="00EB1EEF" w:rsidRDefault="00B92CD6" w:rsidP="00B92CD6">
      <w:pPr>
        <w:pStyle w:val="tekstglowny"/>
        <w:rPr>
          <w:rFonts w:ascii="Times New Roman" w:hAnsi="Times New Roman" w:cs="Times New Roman"/>
          <w:b/>
          <w:sz w:val="20"/>
          <w:szCs w:val="20"/>
        </w:rPr>
      </w:pPr>
      <w:r w:rsidRPr="00EB1EEF">
        <w:rPr>
          <w:rFonts w:ascii="Times New Roman" w:hAnsi="Times New Roman" w:cs="Times New Roman"/>
          <w:b/>
          <w:sz w:val="20"/>
          <w:szCs w:val="20"/>
        </w:rPr>
        <w:lastRenderedPageBreak/>
        <w:t>Wymagania ogólne – uczeń:</w:t>
      </w:r>
    </w:p>
    <w:p w14:paraId="284CA57A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14:paraId="1F7513FC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14:paraId="698C7C24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14:paraId="4D8369DD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14:paraId="458115A2" w14:textId="77777777"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14:paraId="0427B33C" w14:textId="77777777"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14:paraId="0213ADF0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14:paraId="480478F3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6EA0D4EC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14:paraId="2B155FFD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14:paraId="6E10494B" w14:textId="77777777"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</w:t>
      </w:r>
      <w:r w:rsidR="00EB1EEF">
        <w:t>na poszczególne oceny</w:t>
      </w:r>
    </w:p>
    <w:p w14:paraId="01D8C107" w14:textId="77777777"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14:paraId="6C21BC71" w14:textId="77777777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1E9E7" w14:textId="77777777"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7443E" w14:textId="77777777"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20313" w14:textId="77777777"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CAFD1" w14:textId="77777777"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2D6428" w14:paraId="73DF363A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65471AE2" w14:textId="77777777"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2D6428" w14:paraId="4B75665E" w14:textId="77777777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5303F03" w14:textId="77777777"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14:paraId="36EE3E51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14:paraId="6CD9764D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14:paraId="6D9C4FBF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14:paraId="20AC4242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14:paraId="0B7698CC" w14:textId="77777777"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14:paraId="5FD09423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14:paraId="5FCFEE3C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14:paraId="46F366BD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14:paraId="02B92C91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14:paraId="14EF6A3B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</w:t>
            </w:r>
            <w:r w:rsidRPr="00C127F1">
              <w:lastRenderedPageBreak/>
              <w:t xml:space="preserve">magnetyczne, mechaniczne) oraz podaje przykłady oddziaływań </w:t>
            </w:r>
          </w:p>
          <w:p w14:paraId="3FCB0BB7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14:paraId="6B8D3163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14:paraId="22AC8EDD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14:paraId="50F17D57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14:paraId="5B625044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14:paraId="65AE1C7D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14:paraId="6387D4CE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14:paraId="6CFBC42A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14:paraId="11A17D97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B5BC6EB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0AEB2700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14:paraId="7A43E7C3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14:paraId="1A1F2FF5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14:paraId="397F9741" w14:textId="77777777"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14:paraId="6EDA7CDD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14:paraId="4EF52BD6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14:paraId="2E9F8CD5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14:paraId="39EA83EC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lastRenderedPageBreak/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14:paraId="74D3C594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14:paraId="7B4FBE97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14:paraId="3D4FA290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14:paraId="331C43F5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14:paraId="5E67D915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14:paraId="50FFD49E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14:paraId="018C9103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skierowanego (wektor); wskazuje wartość, kierunek i zwrot wektora siły</w:t>
            </w:r>
          </w:p>
          <w:p w14:paraId="08A3CAE1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14:paraId="0EAAC25B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14:paraId="47EEC6E8" w14:textId="77777777"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14:paraId="2E518A10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14:paraId="092A4675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14:paraId="35DDA449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</w:t>
            </w:r>
            <w:r w:rsidRPr="00C127F1">
              <w:lastRenderedPageBreak/>
              <w:t>łających wzdłuż tej samej prostej i siły równoważącej inną siłę</w:t>
            </w:r>
          </w:p>
          <w:p w14:paraId="12F45DB0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14:paraId="43BAE242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14:paraId="7386D617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14:paraId="16D02193" w14:textId="77777777"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14:paraId="49A4C990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51D565E3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02B2A7BC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14:paraId="1AD98ADA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14:paraId="26B07F7A" w14:textId="77777777"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5C17313A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00C869F9" w14:textId="77777777"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14:paraId="23961827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0294777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5AA78785" w14:textId="77777777"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14:paraId="6806CF08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14:paraId="68415E50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14:paraId="2ECC1F4C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14:paraId="67D9603A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wykonuje obliczenia i zapisuje wynik zgodnie z zasadami zaokrąglania oraz zachowaniem liczby cyfr znaczących wynikającej z dokładności pomiaru lub </w:t>
            </w:r>
            <w:r w:rsidRPr="00C127F1">
              <w:lastRenderedPageBreak/>
              <w:t>danych</w:t>
            </w:r>
          </w:p>
          <w:p w14:paraId="194D8510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14:paraId="4DF6712E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14:paraId="0260DEA9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14:paraId="594AB0EA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14:paraId="2171F1B4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14:paraId="2B525810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14:paraId="11093735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14:paraId="2997941E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14:paraId="371A0EA7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14:paraId="7DB0E8A4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14:paraId="06D9E2D4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14:paraId="6FDF8D3E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14:paraId="6E3A867F" w14:textId="77777777"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646A375" w14:textId="77777777"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6EF999F1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14:paraId="7893959A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14:paraId="50DF3A3E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14:paraId="1ECA3BC2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14:paraId="4F635625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14:paraId="30ECAD06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14:paraId="02B68205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14:paraId="2EA6AE31" w14:textId="77777777"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lastRenderedPageBreak/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2D6428" w14:paraId="7AA870CB" w14:textId="77777777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71E50973" w14:textId="77777777"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2D6428" w14:paraId="7EC6A947" w14:textId="77777777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AFC0ADE" w14:textId="77777777" w:rsidR="005222FB" w:rsidRPr="00C127F1" w:rsidRDefault="005222FB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2239A883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14:paraId="19027678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14:paraId="0E879B02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14:paraId="03526529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14:paraId="0AFF89AC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14:paraId="085152AC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14:paraId="32DD4A05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14:paraId="6E6D7F94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14:paraId="79C43AF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14:paraId="7815F1DC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14:paraId="7CEC7BAE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14:paraId="1751BEAB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14:paraId="360C74B9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14:paraId="16E6A571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14:paraId="2965976D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przeprowadza doświadczenie (badanie zależności wskazania siłomierza od masy obciążników), korzystając z jego opisu; opisuje wyniki i formułuje wnioski</w:t>
            </w:r>
          </w:p>
          <w:p w14:paraId="396EECFE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14:paraId="6F868F2F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182FDFC9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14:paraId="7FA8D019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14:paraId="0A444420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14:paraId="77F6289C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14:paraId="3980D039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14:paraId="1DC0F5BF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14:paraId="0EA06E77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14:paraId="3BBA890C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14:paraId="7E286593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14:paraId="6ECDBEE5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14:paraId="66215931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14:paraId="28678C56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14:paraId="277F896C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lastRenderedPageBreak/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14:paraId="62C7C754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14:paraId="2536CC37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14:paraId="424526A2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14:paraId="71E7E7B8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14:paraId="68B179FF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14:paraId="7BA22B16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14:paraId="175BEA13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3C2F90C7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14:paraId="07D1ECC7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14:paraId="1B75308A" w14:textId="77777777"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14:paraId="79D3D1FB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14:paraId="4E2B7EB2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14:paraId="75A85DE2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lastRenderedPageBreak/>
              <w:t>korzystając z opisów doświadczeń i przestrzegając zasad bezpieczeństwa; przedstawia wyniki i formułuje wnioski</w:t>
            </w:r>
          </w:p>
          <w:p w14:paraId="5726A488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14:paraId="0082D1F2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14:paraId="35BCF0E7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C72AC68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464CD298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14:paraId="0C37EFA2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14:paraId="58F0C83B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14:paraId="283E69FC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14:paraId="7D74A742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14:paraId="7F419073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14:paraId="114F8730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14:paraId="3301F635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14:paraId="6D4F2AD0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14:paraId="112A6C6B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14:paraId="238E0C48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14:paraId="1B79DD9B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14:paraId="2D3746AC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lastRenderedPageBreak/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14:paraId="3C9EF346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14:paraId="38E7A683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14:paraId="29EBC084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4454206" w14:textId="77777777"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14:paraId="0002B142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14:paraId="0256D2A0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14:paraId="57DAE698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14:paraId="03CD2BD0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14:paraId="71168CB9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14:paraId="09217DF6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14:paraId="64E9F771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14:paraId="3D6DD668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58F2F8" w14:textId="77777777"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2D6428" w14:paraId="495E167B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9C7241B" w14:textId="77777777"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14:paraId="27C0EEDC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14:paraId="2F98399A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14:paraId="7DE68DF3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14:paraId="10E0AEA6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14:paraId="1698C417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14:paraId="7DA75927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14:paraId="18143338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14:paraId="59FD9D2B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lastRenderedPageBreak/>
              <w:t>badanie zależności ciśnienia hydrostatycznego od wysokości słupa cieczy,</w:t>
            </w:r>
          </w:p>
          <w:p w14:paraId="718372CE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14:paraId="5AD83029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14:paraId="32BC8151" w14:textId="77777777"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14:paraId="04B9D3E6" w14:textId="77777777"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14:paraId="6802DF5E" w14:textId="77777777"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13FF78F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1E08FDB2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14:paraId="59F959D9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14:paraId="4DF8BEE9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14:paraId="5AC0CBC2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14:paraId="3155A685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14:paraId="3DE21C60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14:paraId="26676379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14:paraId="675FCF34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14:paraId="619CEB36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posługuje się prawem Pascala, zgodnie z którym zwiększenie ciśnienia zewnętrznego powoduje jednakowy przyrost ciśnienia w całej </w:t>
            </w:r>
            <w:r w:rsidRPr="00C127F1">
              <w:lastRenderedPageBreak/>
              <w:t>objętości cieczy lub gazu</w:t>
            </w:r>
          </w:p>
          <w:p w14:paraId="5BF850FB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14:paraId="60478945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jednostki ciśnienia</w:t>
            </w:r>
          </w:p>
          <w:p w14:paraId="3369FEF9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14:paraId="0467674F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14:paraId="0DF2F4CE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14:paraId="3CA631AB" w14:textId="77777777"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14:paraId="4ECC34C1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14:paraId="0B109C78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14:paraId="174F5E98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14:paraId="5AECAD22" w14:textId="77777777"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44BAC8DE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14:paraId="4CB8CC7B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688970BC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14:paraId="7BB6C545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14:paraId="2DBAD444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lastRenderedPageBreak/>
              <w:t xml:space="preserve">badanie, od czego zależy wartość siły wyporu i wykazanie, że jest ona równa ciężarowi wypartej cieczy, </w:t>
            </w:r>
          </w:p>
          <w:p w14:paraId="736DF344" w14:textId="77777777"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14:paraId="5C1A6B3E" w14:textId="77777777"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C9106F5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62C4D23F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14:paraId="33C2B4CC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14:paraId="4F9EBDE4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14:paraId="17E7AE1F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14:paraId="2E0F8A05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14:paraId="252EA27B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14:paraId="091C1929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14:paraId="15FDF085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14:paraId="4A00E1C0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1EE16EE0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14:paraId="49673EF9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14:paraId="18E7A7C2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14:paraId="0A1B7407" w14:textId="77777777"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14:paraId="5A3EED02" w14:textId="77777777"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B1755F8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0949E8AF" w14:textId="77777777"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14:paraId="73703007" w14:textId="77777777"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14:paraId="31EF6E0F" w14:textId="77777777"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posługuje się informacjami pochodzącymi z analizy przeczytanych tekstów </w:t>
            </w:r>
            <w:r w:rsidRPr="00C127F1">
              <w:lastRenderedPageBreak/>
              <w:t>(w tym popularnonaukowych) dotyczących wykorzystywania prawa Pascala w otaczającej rzeczywistości i w życiu codziennym</w:t>
            </w:r>
          </w:p>
        </w:tc>
      </w:tr>
      <w:tr w:rsidR="00760232" w14:paraId="1695E57B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14F24" w14:textId="77777777"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2D6428" w14:paraId="4A675CF8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F916B84" w14:textId="77777777"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14:paraId="58D65389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14:paraId="314F8B88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14:paraId="53A8B54D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14:paraId="0A401D19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14:paraId="58A8FE8E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posługuje się pojęciem prędkości do opisu ruchu prostoliniowego; opisuje ruch jednostajny prostoliniowy; podaje jednostkę </w:t>
            </w:r>
            <w:r w:rsidRPr="00C127F1">
              <w:lastRenderedPageBreak/>
              <w:t>prędkości w układzie SI</w:t>
            </w:r>
          </w:p>
          <w:p w14:paraId="663A6972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14:paraId="69EC2EC7" w14:textId="77777777"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24CB6581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14:paraId="2A01DE35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14:paraId="24B650A7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14:paraId="0140CF65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14:paraId="2E60F610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14:paraId="58CC8945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14:paraId="39BB1005" w14:textId="77777777"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14:paraId="586259D8" w14:textId="77777777"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lastRenderedPageBreak/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01D9EFD" w14:textId="77777777"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14:paraId="1B6942DA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14:paraId="30367119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14:paraId="339DA5FF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14:paraId="41F60047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14:paraId="15757910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rozpoznaje na podstawie danych liczbowych </w:t>
            </w:r>
            <w:r w:rsidRPr="00C127F1">
              <w:lastRenderedPageBreak/>
              <w:t>lub na podstawie wykresu, że w ruchu jednostajnym prostoliniowym droga jest wprost proporcjonalna do czasu oraz posługuje się proporcjonalnością prostą</w:t>
            </w:r>
          </w:p>
          <w:p w14:paraId="56B22969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14:paraId="0BEB8FBE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14:paraId="66F62365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14:paraId="0BB8BC73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624ED9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F4F0C46" wp14:editId="66968AF5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624ED9" w:rsidRPr="00322995">
              <w:fldChar w:fldCharType="end"/>
            </w:r>
            <w:r w:rsidRPr="00C127F1">
              <w:t xml:space="preserve">); wyznacza prędkość końcową </w:t>
            </w:r>
          </w:p>
          <w:p w14:paraId="49224AB0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439823A5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14:paraId="3E9C4563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14:paraId="0C1EB5A5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lastRenderedPageBreak/>
              <w:t xml:space="preserve">przeprowadza doświadczenia: </w:t>
            </w:r>
          </w:p>
          <w:p w14:paraId="112B23C8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14:paraId="3F0862E8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14:paraId="3FC74169" w14:textId="77777777"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14:paraId="5A253EE5" w14:textId="77777777"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1EACAA7" w14:textId="77777777"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14:paraId="076D655A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14:paraId="0AD5EAC4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14:paraId="4B9C161A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 xml:space="preserve">skale </w:t>
            </w:r>
            <w:r w:rsidRPr="0011106B">
              <w:lastRenderedPageBreak/>
              <w:t>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14:paraId="3E08C66D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14:paraId="71B11B69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14:paraId="327586DA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14:paraId="61C32ED6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624ED9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385DB551" wp14:editId="7E01B5DF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624ED9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624ED9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22AB16DD" wp14:editId="1898D0AA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624ED9" w:rsidRPr="00985093">
              <w:fldChar w:fldCharType="end"/>
            </w:r>
          </w:p>
          <w:p w14:paraId="17E8B930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14:paraId="56151A10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624ED9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3989BBF6" wp14:editId="73FC9AAA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624ED9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624ED9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3CC664D8" wp14:editId="22177A54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624ED9" w:rsidRPr="00985093">
              <w:fldChar w:fldCharType="end"/>
            </w:r>
            <w:r>
              <w:t xml:space="preserve"> </w:t>
            </w:r>
          </w:p>
          <w:p w14:paraId="0295B76D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44AA7B62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14:paraId="5B4C2D94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14:paraId="147D627B" w14:textId="77777777"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14:paraId="2937C8C0" w14:textId="77777777"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C1D2CD7" w14:textId="77777777"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14:paraId="664E0BB2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14:paraId="5B239277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14:paraId="7EB6C129" w14:textId="77777777"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14:paraId="441D2B3E" w14:textId="77777777" w:rsidR="00D3238A" w:rsidRPr="00C127F1" w:rsidRDefault="00F44A1C" w:rsidP="00F44A1C">
            <w:pPr>
              <w:pStyle w:val="tabelapunktytabela"/>
              <w:ind w:firstLine="0"/>
            </w:pPr>
            <w:r>
              <w:lastRenderedPageBreak/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14:paraId="2E10D259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14:paraId="56627E97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14:paraId="1B9F5407" w14:textId="77777777"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14:paraId="48736364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7A667A6B" w14:textId="77777777"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2D6428" w14:paraId="45CA254D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DB8CB5F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14:paraId="055EBF67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14:paraId="1EE17543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14:paraId="4A5C5093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14:paraId="528BEAF2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14:paraId="5CC1340F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podaje treść drugiej zasady dynamiki Newtona; definiuje jednostkę siły w układzie SI (1 N) i posługuje się jednostką siły</w:t>
            </w:r>
          </w:p>
          <w:p w14:paraId="7AF6FDBC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14:paraId="707110C7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14:paraId="3C9D8952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14:paraId="02A9DF57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14:paraId="49E9CA32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14:paraId="28FEC5D9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14:paraId="50F8CC9B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14:paraId="73CE27AE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14:paraId="46D52217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14:paraId="7989AB23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14:paraId="3177554D" w14:textId="77777777"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14:paraId="4A1040EA" w14:textId="77777777"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C9737F5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004AA1E0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14:paraId="4A30C932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14:paraId="4CA34D32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14:paraId="2FD54AB6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14:paraId="249FEFE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14:paraId="26C324D8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opisuje spadek swobodny jako przykład ruchu </w:t>
            </w:r>
            <w:r w:rsidRPr="00C127F1">
              <w:lastRenderedPageBreak/>
              <w:t>jednostajnie przyspieszonego</w:t>
            </w:r>
          </w:p>
          <w:p w14:paraId="2769479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14:paraId="0CEC2C86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14:paraId="5B74BACA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14:paraId="282EB45F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14:paraId="22CA63F3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14:paraId="49692709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14:paraId="620B623A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14:paraId="69C442BB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14:paraId="2940DCD9" w14:textId="77777777"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14:paraId="38652D4D" w14:textId="77777777"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14:paraId="1C87ACDB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14:paraId="1BFF04C9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14:paraId="2167417A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14:paraId="1147B07A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14:paraId="0649F2EB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14:paraId="5DF8D67E" w14:textId="77777777" w:rsidR="005C330A" w:rsidRDefault="005C330A" w:rsidP="005C330A">
            <w:pPr>
              <w:pStyle w:val="tabelapunktytabela"/>
              <w:ind w:firstLine="0"/>
            </w:pPr>
            <w:r w:rsidRPr="00C127F1">
              <w:lastRenderedPageBreak/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14:paraId="2E4997A9" w14:textId="77777777"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84BF9D9" w14:textId="77777777"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75BCD04C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14:paraId="678FE4F9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14:paraId="16501DEB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14:paraId="1A9884B5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14:paraId="6827E067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14:paraId="5CD8C8A7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14:paraId="03968477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14:paraId="40647BE2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14:paraId="69F15ED9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analizuje wyniki przeprowadzonych doświadczeń (oblicza przyspieszenia ze wzoru </w:t>
            </w:r>
            <w:r w:rsidRPr="00C127F1">
              <w:lastRenderedPageBreak/>
              <w:t>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14:paraId="6BD08B30" w14:textId="77777777"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14:paraId="3A78A0E8" w14:textId="77777777"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0C1B07C" w14:textId="77777777"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619C5478" w14:textId="77777777"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624ED9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79BCA368" wp14:editId="54D5C424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624ED9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624ED9" w:rsidRPr="00322995">
              <w:fldChar w:fldCharType="end"/>
            </w:r>
            <w:r w:rsidRPr="00C127F1">
              <w:t>)</w:t>
            </w:r>
          </w:p>
          <w:p w14:paraId="45616E1D" w14:textId="77777777"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14:paraId="37B62ABC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7705E1D9" w14:textId="77777777"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2D6428" w14:paraId="255E7F25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2922D29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14:paraId="1CDB66F2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14:paraId="28091EB8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14:paraId="00EC334B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14:paraId="00786B70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14:paraId="26BE5B17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14:paraId="6FB9578E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rozróżnia pojęcia: praca i energia; wyjaśnia co rozumiemy przez pojęcie energii oraz kiedy ciało zyskuje energię, a kiedy ją traci; </w:t>
            </w:r>
            <w:r w:rsidRPr="00C127F1">
              <w:lastRenderedPageBreak/>
              <w:t>wskazuje odpowiednie przykłady w otaczającej rzeczywistości</w:t>
            </w:r>
          </w:p>
          <w:p w14:paraId="3460DE1B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14:paraId="03358941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14:paraId="37DF351E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14:paraId="090583B7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14:paraId="339AB65C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14:paraId="5152A7B6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14:paraId="6AF8C51C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14:paraId="64AEB4C3" w14:textId="77777777"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14:paraId="1D5984C5" w14:textId="77777777"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0E472A93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5B38F4EF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14:paraId="3319631F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14:paraId="6FFC5E1F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14:paraId="3FB3BE80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14:paraId="6DA01C6C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14:paraId="326F58F7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14:paraId="74B4CDC6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podaje i opisuje zależność przyrostu energii potencjalnej grawitacji ciała od jego masy i wysokości, na jaką ciało zostało podniesione </w:t>
            </w:r>
            <w:r w:rsidRPr="00C127F1">
              <w:lastRenderedPageBreak/>
              <w:t>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624ED9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27D2808E" wp14:editId="519A9B8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624ED9" w:rsidRPr="009A1A78">
              <w:fldChar w:fldCharType="end"/>
            </w:r>
            <w:r w:rsidRPr="00C127F1">
              <w:t>)</w:t>
            </w:r>
          </w:p>
          <w:p w14:paraId="57472129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14:paraId="5ED00207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14:paraId="6CEAA21A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14:paraId="0059BE4E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14:paraId="0DE65762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14:paraId="58B3020C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14:paraId="66627E73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14:paraId="6B99EA00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14:paraId="0AB2F53E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14:paraId="0E770D17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14:paraId="083DDC5D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14:paraId="483B8751" w14:textId="77777777"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</w:t>
            </w:r>
            <w:r w:rsidRPr="00C127F1">
              <w:lastRenderedPageBreak/>
              <w:t xml:space="preserve">cjalną grawitacji i energię kinetyczną oraz zasady zachowania energii mechanicznej) </w:t>
            </w:r>
          </w:p>
          <w:p w14:paraId="2EC31CB9" w14:textId="77777777"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0E31A713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21E32A6B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14:paraId="22DF0C49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14:paraId="61E715F3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14:paraId="7941E56A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624ED9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334C8E7D" wp14:editId="1B031719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624ED9" w:rsidRPr="009A1A78">
              <w:fldChar w:fldCharType="end"/>
            </w:r>
            <w:r w:rsidRPr="00C127F1">
              <w:t>)</w:t>
            </w:r>
          </w:p>
          <w:p w14:paraId="700B010D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14:paraId="71343F23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14:paraId="7C6725CF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</w:t>
            </w:r>
            <w:r w:rsidRPr="0011106B">
              <w:lastRenderedPageBreak/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14:paraId="1C227F65" w14:textId="77777777"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14:paraId="727E0FA5" w14:textId="77777777"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92B117E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344B05FC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zmianie jego energii kinetycznej (wyprowadza wzór)</w:t>
            </w:r>
          </w:p>
          <w:p w14:paraId="3D316E03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14:paraId="2C563E49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geometryczną interpretację pracy) oraz mocy;</w:t>
            </w:r>
          </w:p>
          <w:p w14:paraId="03A03E28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14:paraId="357D2A85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14:paraId="1DD50DAE" w14:textId="77777777"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14:paraId="117A8C21" w14:textId="77777777"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</w:t>
            </w:r>
            <w:r w:rsidRPr="00C127F1">
              <w:lastRenderedPageBreak/>
              <w:t xml:space="preserve">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14:paraId="02DF3BB3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54067EA" w14:textId="77777777"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2D6428" w14:paraId="55C39B51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90204A3" w14:textId="77777777"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14:paraId="6D78CD69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14:paraId="4E6D3113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14:paraId="4E009086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14:paraId="06B550BB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14:paraId="74E6C68F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14:paraId="545C57BB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14:paraId="759E7D78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14:paraId="5C404AF2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14:paraId="2988048D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rozróżnia i nazywa zmiany stanów skupienia: topnienie, krzepnięcie, parowanie, </w:t>
            </w:r>
            <w:r w:rsidRPr="00C127F1">
              <w:lastRenderedPageBreak/>
              <w:t>skraplanie, sublimację, resublimację oraz wskazuje przykłady tych zjawisk w otaczającej rzeczywistości</w:t>
            </w:r>
          </w:p>
          <w:p w14:paraId="62235882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14:paraId="0107516A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14:paraId="10CB0F5A" w14:textId="77777777"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14:paraId="591899E1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14:paraId="1FD43C32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14:paraId="2C161817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14:paraId="66A70099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14:paraId="2FCECA0B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14:paraId="2B29E762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14:paraId="019E56D9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14:paraId="327677CF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14:paraId="05DF03CA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14:paraId="57A11537" w14:textId="77777777"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14:paraId="59B7C358" w14:textId="77777777"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9CDFFC0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6ED96175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14:paraId="247CB75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14:paraId="5F919B5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14:paraId="7000DDD9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14:paraId="6C4BC318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14:paraId="318853E6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14:paraId="560772D9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14:paraId="76CDD5EE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14:paraId="5195094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14:paraId="5D914EA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wykazuje, że nie następuje przekazywanie </w:t>
            </w:r>
            <w:r w:rsidRPr="00C127F1">
              <w:lastRenderedPageBreak/>
              <w:t>energii w postaci ciepła (wymiana ciepła) między ciałami o tej samej temperaturze</w:t>
            </w:r>
          </w:p>
          <w:p w14:paraId="2A82DAB9" w14:textId="77777777"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14:paraId="790DA95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14:paraId="1C259EE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14:paraId="6A4D13C0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14:paraId="29FB89D0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14:paraId="31E2BAF8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14:paraId="622B7DBB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14:paraId="39834D45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14:paraId="7D381DD7" w14:textId="77777777"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14:paraId="6CDDAFC6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624ED9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6099CAB5" wp14:editId="07027D8A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624ED9" w:rsidRPr="00205BD0">
              <w:fldChar w:fldCharType="end"/>
            </w:r>
          </w:p>
          <w:p w14:paraId="0FAD23B6" w14:textId="77777777"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 xml:space="preserve">znanej mocy, termometru, cylindra </w:t>
            </w:r>
            <w:r w:rsidRPr="0011106B">
              <w:lastRenderedPageBreak/>
              <w:t>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14:paraId="003FBC70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14:paraId="282CB475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14:paraId="5613C6F1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14:paraId="4FC3FCFE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14:paraId="2CCD7644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14:paraId="613EC7F2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14:paraId="4089866D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14:paraId="76F6D292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14:paraId="75F9161C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14:paraId="6FD21FBD" w14:textId="77777777"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14:paraId="6B188154" w14:textId="77777777"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14:paraId="26267478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14:paraId="2C4EEA4C" w14:textId="77777777"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lastRenderedPageBreak/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624ED9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0596CD4F" wp14:editId="054F0FB1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624ED9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624ED9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4519B16C" wp14:editId="05B857F3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624ED9" w:rsidRPr="00547B85">
              <w:fldChar w:fldCharType="end"/>
            </w:r>
            <w:r w:rsidRPr="00C127F1">
              <w:t xml:space="preserve">, zależności </w:t>
            </w:r>
            <w:r w:rsidR="00624ED9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0C12C558" wp14:editId="4729800F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624ED9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624ED9"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14:paraId="6A7F431E" w14:textId="77777777"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F3ECA1D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16DC89D0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14:paraId="259FAAC9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14:paraId="796799AA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14:paraId="167EF4E3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14:paraId="1F85721F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14:paraId="5D77D7F1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14:paraId="59A419BB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odpowiednio dla zjawiska topnienia lub krzepnięcia na podstawie danych</w:t>
            </w:r>
          </w:p>
          <w:p w14:paraId="077C0B54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14:paraId="3CCB5AAD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14:paraId="60626B6C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14:paraId="3AC00080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14:paraId="72E00869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14:paraId="17AFA327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14:paraId="4812BE26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14:paraId="12158D60" w14:textId="77777777"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</w:t>
            </w:r>
            <w:r w:rsidRPr="00C127F1">
              <w:lastRenderedPageBreak/>
              <w:t xml:space="preserve">z analizy tekstów (w tym popularnonaukowych) dotyczących: </w:t>
            </w:r>
          </w:p>
          <w:p w14:paraId="5FDD5FFC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14:paraId="4AB824A8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14:paraId="15632045" w14:textId="77777777"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14:paraId="16D9A560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14:paraId="36AA1118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14:paraId="355E888E" w14:textId="77777777"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14:paraId="06A98A54" w14:textId="77777777"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12C6AB8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1006E326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14:paraId="7344D529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14:paraId="32B2741D" w14:textId="77777777"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14:paraId="031D5DDF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14:paraId="18A6E59E" w14:textId="77777777"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14:paraId="4C2A56C1" w14:textId="77777777"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sectPr w:rsidR="00372F93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9302" w14:textId="77777777" w:rsidR="00EA7AA2" w:rsidRDefault="00EA7AA2" w:rsidP="00BD0596">
      <w:r>
        <w:separator/>
      </w:r>
    </w:p>
  </w:endnote>
  <w:endnote w:type="continuationSeparator" w:id="0">
    <w:p w14:paraId="1649F011" w14:textId="77777777" w:rsidR="00EA7AA2" w:rsidRDefault="00EA7AA2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2B61" w14:textId="77777777" w:rsidR="00BD0596" w:rsidRDefault="00BD0596" w:rsidP="00BD0596">
    <w:pPr>
      <w:pStyle w:val="stopkaSc"/>
    </w:pPr>
  </w:p>
  <w:p w14:paraId="3103D353" w14:textId="77777777"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C1A3" w14:textId="77777777" w:rsidR="00EA7AA2" w:rsidRDefault="00EA7AA2" w:rsidP="00BD0596">
      <w:r>
        <w:separator/>
      </w:r>
    </w:p>
  </w:footnote>
  <w:footnote w:type="continuationSeparator" w:id="0">
    <w:p w14:paraId="7AD97299" w14:textId="77777777" w:rsidR="00EA7AA2" w:rsidRDefault="00EA7AA2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5CC5" w14:textId="7240D186" w:rsidR="00BD0596" w:rsidRDefault="002A3FC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9678B" wp14:editId="6BD55593">
              <wp:simplePos x="0" y="0"/>
              <wp:positionH relativeFrom="page">
                <wp:posOffset>-46990</wp:posOffset>
              </wp:positionH>
              <wp:positionV relativeFrom="page">
                <wp:posOffset>304800</wp:posOffset>
              </wp:positionV>
              <wp:extent cx="86360" cy="4953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4953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2236C5AA" w14:textId="77777777"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2A49D5EA" w14:textId="77777777"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959678B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3.7pt;margin-top:24pt;width:6.8pt;height: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" fillcolor="#b1c903" stroked="f">
              <v:textbox inset=",0,,0">
                <w:txbxContent>
                  <w:p w14:paraId="2236C5AA" w14:textId="77777777"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2A49D5EA" w14:textId="77777777"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5F6B8" wp14:editId="04E077FA">
              <wp:simplePos x="0" y="0"/>
              <wp:positionH relativeFrom="page">
                <wp:posOffset>-255270</wp:posOffset>
              </wp:positionH>
              <wp:positionV relativeFrom="page">
                <wp:posOffset>354330</wp:posOffset>
              </wp:positionV>
              <wp:extent cx="208280" cy="4953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4953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34DBEB6F" w14:textId="6AB0ADC1" w:rsidR="00BD0596" w:rsidRPr="00A65C11" w:rsidRDefault="00624ED9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BD0596"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="00BD0596"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="00BD0596"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325F" w:rsidRPr="0083325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5F6B8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0.1pt;margin-top:27.9pt;width:16.4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" fillcolor="#002060" stroked="f">
              <v:textbox inset=",0,,0">
                <w:txbxContent>
                  <w:p w14:paraId="34DBEB6F" w14:textId="6AB0ADC1" w:rsidR="00BD0596" w:rsidRPr="00A65C11" w:rsidRDefault="00624ED9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="00BD0596"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="00BD0596"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="00BD0596"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83325F" w:rsidRPr="0083325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4BFAD5C" w14:textId="77777777"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E7C17"/>
    <w:rsid w:val="00272901"/>
    <w:rsid w:val="00292662"/>
    <w:rsid w:val="00293E00"/>
    <w:rsid w:val="002A3FCD"/>
    <w:rsid w:val="002B11B2"/>
    <w:rsid w:val="002D6428"/>
    <w:rsid w:val="00372F93"/>
    <w:rsid w:val="003949A2"/>
    <w:rsid w:val="00466DC9"/>
    <w:rsid w:val="00512715"/>
    <w:rsid w:val="005222FB"/>
    <w:rsid w:val="00556787"/>
    <w:rsid w:val="005C0F60"/>
    <w:rsid w:val="005C330A"/>
    <w:rsid w:val="0060697A"/>
    <w:rsid w:val="006233D8"/>
    <w:rsid w:val="00624ED9"/>
    <w:rsid w:val="00760232"/>
    <w:rsid w:val="00791A66"/>
    <w:rsid w:val="0083325F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C96C02"/>
    <w:rsid w:val="00D3238A"/>
    <w:rsid w:val="00D66680"/>
    <w:rsid w:val="00E35AE6"/>
    <w:rsid w:val="00EA7AA2"/>
    <w:rsid w:val="00EB1EEF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CDD1E"/>
  <w15:docId w15:val="{5C83ED23-154D-43B4-8BA9-0171A1C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510E-84D8-43B7-965C-90020045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7012</Words>
  <Characters>42074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Bibilioteka</cp:lastModifiedBy>
  <cp:revision>2</cp:revision>
  <dcterms:created xsi:type="dcterms:W3CDTF">2021-09-08T13:32:00Z</dcterms:created>
  <dcterms:modified xsi:type="dcterms:W3CDTF">2021-09-08T13:32:00Z</dcterms:modified>
</cp:coreProperties>
</file>