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4"/>
          <w:szCs w:val="36"/>
        </w:rPr>
      </w:pPr>
      <w:bookmarkStart w:id="0" w:name="_GoBack"/>
      <w:r w:rsidRPr="00E45000">
        <w:rPr>
          <w:rFonts w:ascii="Calibri" w:hAnsi="Calibri" w:cs="Calibri"/>
          <w:b/>
          <w:color w:val="000000" w:themeColor="text1"/>
          <w:sz w:val="24"/>
          <w:szCs w:val="36"/>
        </w:rPr>
        <w:t>Wpływ wysokiej temperatury na aktywność katalityczną</w:t>
      </w:r>
    </w:p>
    <w:p w:rsidR="006F0D5A" w:rsidRDefault="00E45000" w:rsidP="00E45000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24"/>
          <w:szCs w:val="36"/>
        </w:rPr>
      </w:pPr>
      <w:proofErr w:type="gramStart"/>
      <w:r w:rsidRPr="00E45000">
        <w:rPr>
          <w:rFonts w:ascii="Calibri" w:hAnsi="Calibri" w:cs="Calibri"/>
          <w:b/>
          <w:color w:val="000000" w:themeColor="text1"/>
          <w:sz w:val="24"/>
          <w:szCs w:val="36"/>
        </w:rPr>
        <w:t>enzymu</w:t>
      </w:r>
      <w:proofErr w:type="gramEnd"/>
      <w:r w:rsidRPr="00E45000">
        <w:rPr>
          <w:rFonts w:ascii="Calibri" w:hAnsi="Calibri" w:cs="Calibri"/>
          <w:b/>
          <w:color w:val="000000" w:themeColor="text1"/>
          <w:sz w:val="24"/>
          <w:szCs w:val="36"/>
        </w:rPr>
        <w:t xml:space="preserve"> peroksydazy w wątrobie z kurcząt</w:t>
      </w:r>
    </w:p>
    <w:p w:rsidR="00E45000" w:rsidRDefault="00E45000" w:rsidP="00E45000">
      <w:pPr>
        <w:spacing w:after="0" w:line="360" w:lineRule="auto"/>
        <w:contextualSpacing/>
        <w:rPr>
          <w:rFonts w:ascii="Calibri" w:hAnsi="Calibri" w:cs="Calibri"/>
          <w:b/>
          <w:color w:val="000000" w:themeColor="text1"/>
          <w:sz w:val="10"/>
        </w:rPr>
      </w:pPr>
      <w:r>
        <w:rPr>
          <w:rFonts w:ascii="Calibri" w:hAnsi="Calibri" w:cs="Calibri"/>
          <w:b/>
          <w:noProof/>
          <w:color w:val="000000" w:themeColor="text1"/>
          <w:sz w:val="10"/>
          <w:lang w:eastAsia="pl-PL"/>
        </w:rPr>
        <w:drawing>
          <wp:inline distT="0" distB="0" distL="0" distR="0">
            <wp:extent cx="5753100" cy="4724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Przygotuj: dwa fragmenty wątroby z kurcząt, wodę utlenioną – nadtlenek wodoru 3%, jedną szalkę </w:t>
      </w:r>
      <w:proofErr w:type="spellStart"/>
      <w:r>
        <w:rPr>
          <w:rFonts w:ascii="CentSchbookEU-Normal" w:hAnsi="CentSchbookEU-Normal" w:cs="CentSchbookEU-Normal"/>
          <w:color w:val="000000"/>
          <w:sz w:val="18"/>
          <w:szCs w:val="18"/>
        </w:rPr>
        <w:t>Petriego</w:t>
      </w:r>
      <w:proofErr w:type="spellEnd"/>
      <w:r>
        <w:rPr>
          <w:rFonts w:ascii="CentSchbookEU-Normal" w:hAnsi="CentSchbookEU-Normal" w:cs="CentSchbookEU-Normal"/>
          <w:color w:val="000000"/>
          <w:sz w:val="18"/>
          <w:szCs w:val="18"/>
        </w:rPr>
        <w:t>,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proofErr w:type="gramStart"/>
      <w:r>
        <w:rPr>
          <w:rFonts w:ascii="CentSchbookEU-Normal" w:hAnsi="CentSchbookEU-Normal" w:cs="CentSchbookEU-Normal"/>
          <w:color w:val="000000"/>
          <w:sz w:val="18"/>
          <w:szCs w:val="18"/>
        </w:rPr>
        <w:t>pę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setę</w:t>
      </w:r>
      <w:proofErr w:type="gramEnd"/>
      <w:r>
        <w:rPr>
          <w:rFonts w:ascii="CentSchbookEU-Normal" w:hAnsi="CentSchbookEU-Normal" w:cs="CentSchbookEU-Normal"/>
          <w:color w:val="000000"/>
          <w:sz w:val="18"/>
          <w:szCs w:val="18"/>
        </w:rPr>
        <w:t>, zakraplacz, jedną zlewkę z gorącą wodą o temperaturze powyżej 60°C.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Instrukcja wykonania: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1. Rozłóż szalkę tak, aby powstały dwa naczynia.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2. Za pomocą pęsety umieść jeden fragment wątroby w zlewce z gorąc ą wodą na kilka chwil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(aż kolor zmieni się na nieco jaśniejszy), następnie wyjmij go i umieść na jednej części szalki.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3. Drugi fragment wątroby połóż na drugiej części szalki.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4. Napełnij zakraplacz wodą utlenioną i skrop obficie oba fragmenty wątroby.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5. Dokonaj obserwacji zjawisk zachodzących na obu fragmentach wą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troby.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E45000">
        <w:rPr>
          <w:rFonts w:ascii="CentSchbookEU-Normal" w:hAnsi="CentSchbookEU-Normal" w:cs="CentSchbookEU-Normal"/>
          <w:b/>
          <w:color w:val="000000"/>
          <w:sz w:val="18"/>
          <w:szCs w:val="18"/>
        </w:rPr>
        <w:t>1.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 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Sformułuj problem badawczy i hipotezę do podanego doświadczenia.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Problem badawczy: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…………….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Hipo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teza: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………………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E45000">
        <w:rPr>
          <w:rFonts w:ascii="CentSchbookEU-Normal" w:hAnsi="CentSchbookEU-Normal" w:cs="CentSchbookEU-Normal"/>
          <w:b/>
          <w:color w:val="000000"/>
          <w:sz w:val="18"/>
          <w:szCs w:val="18"/>
        </w:rPr>
        <w:t>2.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 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Określ, która probówka będzie stanowiła próbę kontrolną, a która – próbę badawczą.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Próba kontrolna: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……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Pró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ba badawcza: </w:t>
      </w: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>
        <w:rPr>
          <w:rFonts w:cstheme="minorHAnsi"/>
          <w:sz w:val="20"/>
          <w:szCs w:val="20"/>
        </w:rPr>
        <w:t>…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E45000">
        <w:rPr>
          <w:rFonts w:ascii="CentSchbookEU-Normal" w:hAnsi="CentSchbookEU-Normal" w:cs="CentSchbookEU-Normal"/>
          <w:b/>
          <w:color w:val="000000"/>
          <w:sz w:val="18"/>
          <w:szCs w:val="18"/>
        </w:rPr>
        <w:t>3.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Opisz, jakie zjawisko zaobserwowałeś na obu fragmentach wą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troby.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E45000">
        <w:rPr>
          <w:rFonts w:ascii="CentSchbookEU-Normal" w:hAnsi="CentSchbookEU-Normal" w:cs="CentSchbookEU-Normal"/>
          <w:b/>
          <w:color w:val="000000"/>
          <w:sz w:val="18"/>
          <w:szCs w:val="18"/>
        </w:rPr>
        <w:t>4.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 xml:space="preserve"> </w:t>
      </w:r>
      <w:r>
        <w:rPr>
          <w:rFonts w:ascii="CentSchbookEU-Normal" w:hAnsi="CentSchbookEU-Normal" w:cs="CentSchbookEU-Normal"/>
          <w:color w:val="000000"/>
          <w:sz w:val="18"/>
          <w:szCs w:val="18"/>
        </w:rPr>
        <w:t>Sformułuj wniosek do wykonanego doświadczenia.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87688F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color w:val="000000"/>
          <w:sz w:val="20"/>
          <w:szCs w:val="20"/>
        </w:rPr>
      </w:pPr>
      <w:r w:rsidRPr="00502D1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</w:t>
      </w:r>
      <w:r w:rsidRPr="00502D1A">
        <w:rPr>
          <w:rFonts w:cstheme="minorHAnsi"/>
          <w:sz w:val="20"/>
          <w:szCs w:val="20"/>
        </w:rPr>
        <w:t>……………………………</w:t>
      </w:r>
      <w:r>
        <w:rPr>
          <w:rFonts w:cstheme="minorHAnsi"/>
          <w:sz w:val="20"/>
          <w:szCs w:val="20"/>
        </w:rPr>
        <w:t>..</w:t>
      </w:r>
    </w:p>
    <w:p w:rsidR="00E45000" w:rsidRPr="00E45000" w:rsidRDefault="00E45000" w:rsidP="00E45000">
      <w:pPr>
        <w:autoSpaceDE w:val="0"/>
        <w:autoSpaceDN w:val="0"/>
        <w:adjustRightInd w:val="0"/>
        <w:spacing w:after="0" w:line="360" w:lineRule="auto"/>
        <w:contextualSpacing/>
        <w:rPr>
          <w:rFonts w:ascii="CentSchbookEU-Normal" w:hAnsi="CentSchbookEU-Normal" w:cs="CentSchbookEU-Normal"/>
          <w:color w:val="000000"/>
          <w:sz w:val="18"/>
          <w:szCs w:val="18"/>
        </w:rPr>
      </w:pPr>
    </w:p>
    <w:sectPr w:rsidR="00E45000" w:rsidRPr="00E4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00"/>
    <w:rsid w:val="006F0D5A"/>
    <w:rsid w:val="00E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765-AA8E-42C2-A940-61772AF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Roksana Blech</dc:creator>
  <cp:keywords/>
  <dc:description/>
  <cp:lastModifiedBy>Roksana Blech</cp:lastModifiedBy>
  <cp:revision>1</cp:revision>
  <dcterms:created xsi:type="dcterms:W3CDTF">2019-07-24T08:00:00Z</dcterms:created>
  <dcterms:modified xsi:type="dcterms:W3CDTF">2019-07-24T08:06:00Z</dcterms:modified>
</cp:coreProperties>
</file>