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7B5" w:rsidRPr="00E127B5" w:rsidRDefault="00E127B5" w:rsidP="00E127B5">
      <w:p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bookmarkStart w:id="0" w:name="_GoBack"/>
      <w:bookmarkEnd w:id="0"/>
      <w:r w:rsidRPr="00E127B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Wiedza o podstawach życia społecznego.</w:t>
      </w:r>
    </w:p>
    <w:p w:rsidR="00E127B5" w:rsidRPr="00E127B5" w:rsidRDefault="00E127B5" w:rsidP="00E127B5">
      <w:p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Uczeń: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wyjaśnia, dlaczego człowieka rozumie się w tradycji jako „istotę społeczną” (</w:t>
      </w:r>
      <w:proofErr w:type="spellStart"/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animal</w:t>
      </w:r>
      <w:proofErr w:type="spellEnd"/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proofErr w:type="spellStart"/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sociale</w:t>
      </w:r>
      <w:proofErr w:type="spellEnd"/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), charakteryzuje odgrywane przez niego role społeczne oraz znaczenie życia społecznego dla jego rozwoju i spełnienia;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wyjaśnia, w jaki sposób rozwijana w nowożytności koncepcja „umowy społecznej” różni się od tradycyjnego pojmowania naturalności więzi społecznych;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przedstawia klasyczne określenie dobra wspólnego (</w:t>
      </w:r>
      <w:proofErr w:type="spellStart"/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bonum</w:t>
      </w:r>
      <w:proofErr w:type="spellEnd"/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proofErr w:type="spellStart"/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commune</w:t>
      </w:r>
      <w:proofErr w:type="spellEnd"/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 i charakteryzuje jego obecność we współczesnych doktrynach politycznych;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wyróżnia podstawowe sposoby realizacji społecznego bytu człowieka: rodzinę, naród, państwo i związki państw; przedstawia specyfikę każdego z nich i ich komplementarność;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wyjaśnia znaczenie wspólnoty samorządowej; zna treść i genezę zasady pomocniczości jako fundamentu współczesnych państw i formułuje płynące z niej wnioski dla codziennego funkcjonowania;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wyróżnia wspólnoty i grupy tworzące się na podstawie podobieństwa pochodzenia, kultury, sposobu życia, interesów i sytuacji ekonomicznej, w tym zarówno narody, jak i inne grupy społeczne znajdujące się wewnątrz podstawowych społeczności ludzkich (np. klasy i warstwy społeczne, grupy zawodowe, wyznaniowe, narodowościowe);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wyjaśnia proces tworzenia się narodu oraz różnorodność kontekstów znaczeniowych tego pojęcia; wyjaśnia, na czym polega </w:t>
      </w:r>
      <w:hyperlink r:id="rId8" w:tgtFrame="_blank" w:history="1">
        <w:r w:rsidRPr="00E127B5">
          <w:rPr>
            <w:rFonts w:ascii="Times New Roman" w:eastAsia="Times New Roman" w:hAnsi="Times New Roman" w:cs="Times New Roman"/>
            <w:bCs/>
            <w:color w:val="000000" w:themeColor="text1"/>
            <w:sz w:val="26"/>
            <w:szCs w:val="26"/>
            <w:lang w:eastAsia="pl-PL"/>
          </w:rPr>
          <w:t>patriotyzm</w:t>
        </w:r>
      </w:hyperlink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oraz czym różni się od szowinizmu i kosmopolityzmu; wskazuje przykłady postaw patriotycznych we współczesnym świecie;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wyjaśnia znaczenie organizacji celowych (np. organizacje polityczne, związki zawodowe, stowarzyszenia) tworzonych przez ludzi dla realizacji ich wspólnych interesów i zadań;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wyjaśnia charakter wspólnot religijnych, ich odmienności związane z treścią wiary, kultem, nauczaniem moralnym i organizacją;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charakteryzuje państwo jako zorganizowane społeczeństwo (res </w:t>
      </w:r>
      <w:proofErr w:type="spellStart"/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publica</w:t>
      </w:r>
      <w:proofErr w:type="spellEnd"/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 i wyjaśnia, jakie są podstawowe zadania państwa wobec jego obywateli oraz obowiązki obywateli względem ich państwa;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wymienia i charakteryzuje podstawowe atrybuty państwa oraz wyjaśnia, na czym polega racja stanu;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wymienia i charakteryzuje podstawowe atrybuty jednostek samorządu terytorialnego jako wspólnot lokalnych;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objaśnia różne modele relacji kościołów i innych związków wyznaniowych z państwem, ze szczególnym uwzględnieniem tradycji i współczesności Rzeczypospolitej;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przedstawia zarówno klasyczną typologię ustrojów politycznych ze względu na stosunek do dobra wspólnego i na sposób rządu (monarchia, arystokracja, demokracja oraz tyrania, oligarchia i ochlokracja), jak i współczesne przeciwstawienie demokracji i totalitaryzmu;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wyjaśnia, na czym polega demokracja – zarówno w wersji klasycznej (jako sposób wyznaczania rządzących), jak i w wersji liberalnej (jako polityczny wyraz „suwerenności ludu”);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rozumie istotę prawa, wyjaśnia, czym jest prawo stanowione (lex) i jego związek z uprawnieniami (</w:t>
      </w:r>
      <w:proofErr w:type="spellStart"/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ius</w:t>
      </w:r>
      <w:proofErr w:type="spellEnd"/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) obecnymi w niepisanych standardach, niezależnych od władzy prawodawczej; wie, na czym polega różnica między pozytywistyczną a </w:t>
      </w:r>
      <w:proofErr w:type="spellStart"/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prawnonaturalną</w:t>
      </w:r>
      <w:proofErr w:type="spellEnd"/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koncepcją prawa;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rozpoznaje sprawy regulowane przez prawo cywilne, rodzinne, administracyjne i karne;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wyjaśnia podstawy i treść praw człowieka oraz ich związek z dziedzictwem cywilizacji zachodniej (inspiracje płynące z chrześcijaństwa oraz z nauki o prawie naturalnym sięgającej czasów grecko-rzymskich);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przedstawia zasady ogólne i katalog praw człowieka wynikające z Konstytucji Rzeczypospolitej Polskiej z dnia 2 kwietnia 1997 r., sądowe środki ochrony praw i wolności w Rzeczypospolitej Polskiej oraz sposób działania Rzecznika Praw Obywatelskich;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charakteryzuje sprawiedliwość jako moralny fundament ładu społecznego, wyróżnia sprawiedliwość społeczną, rozdzielczą i wymienną;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rozumie znaczenie roztropności, społecznej komunikacji, sporu, dialogu, kompromisu, solidarności i pokoju społecznego;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przedstawia powody tworzenia się związków międzypaństwowych i charakteryzuje unie państw na przykładzie nowożytnych dziejów Europy, odróżnia je od naturalnego pokrewieństwa narodów należących do określonych wspólnot kulturowych (np. narody Europy łacińskiej).</w:t>
      </w:r>
    </w:p>
    <w:p w:rsidR="00E127B5" w:rsidRPr="00E127B5" w:rsidRDefault="00E127B5" w:rsidP="00E127B5">
      <w:p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br/>
      </w:r>
      <w:r w:rsidRPr="00E127B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Świat i Polska w latach 1945 – 1956</w:t>
      </w:r>
    </w:p>
    <w:p w:rsidR="00E127B5" w:rsidRPr="00E127B5" w:rsidRDefault="00E127B5" w:rsidP="00E127B5">
      <w:p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Uczeń: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charakteryzuje konsekwencje polityczne, społeczne, ekonomiczne i kulturowe II wojny światowej dla świata;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charakteryzuje – z wykorzystaniem swojej wiedzy o relacjach i związkach państw – cele i zasady Organizacji Narodów Zjednoczonych, opisuje jej strukturę (główne organy i wybrane organizacje wyspecjalizowane), przedstawia mocne i słabe strony jej funkcjonowania;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charakteryzuje odmienności ustrojów państw zachodnich i państw bloku sowieckiego – z wykorzystaniem swojej wiedzy o różnicach między demokracją i totalitaryzmem;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wyjaśnia genezę i znaczenie pojęcia zimnej wojny oraz żelaznej kurtyny;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wyjaśnia znaczenie powstania NATO i Układu Warszawskiego;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 przykładzie państw zachodnich charakteryzuje różnice programowe rządów socjaldemokratycznych, chadeckich, konserwatywnych i liberalnych w dziedzinie polityki społecznej, gospodarczej i wartości;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wyjaśnia, jakie znaczenie miał plan Marshalla oraz czym był „cud gospodarczy” w RFN;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stosuje swoją wiedzę o związkach państw i pokrewieństwie narodów do charakterystyki początków integracji europejskiej na polu gospodarczym i politycznym (do 1957 roku) ze wskazaniem jej głównych powodów ideowych (chrześcijański światopogląd „Ojców Założycieli”), kulturowych (bliskość narodów europejskich) oraz politycznych (obawa przed ekspansją sowiecką, przygotowanie się na odbiór amerykańskiej pomocy w ramach tzw. planu Marshalla, rozwiązanie „problemu niemieckiego” przez integrację gospodarki RFN z innymi gospodarkami zachodnimi);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wykorzystuje swoją wiedzę o doktrynie praw człowieka do scharakteryzowania praw i wolności podanych w Powszechnej deklaracji praw człowieka </w:t>
      </w:r>
      <w:hyperlink r:id="rId9" w:tgtFrame="_blank" w:history="1">
        <w:r w:rsidRPr="00E127B5">
          <w:rPr>
            <w:rFonts w:ascii="Times New Roman" w:eastAsia="Times New Roman" w:hAnsi="Times New Roman" w:cs="Times New Roman"/>
            <w:b/>
            <w:bCs/>
            <w:color w:val="000000" w:themeColor="text1"/>
            <w:sz w:val="26"/>
            <w:szCs w:val="26"/>
            <w:lang w:eastAsia="pl-PL"/>
          </w:rPr>
          <w:t>ONZ</w:t>
        </w:r>
      </w:hyperlink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z 1948 roku i Europejskiej konwencji praw człowieka Rady Europy z 1950 roku oraz ograniczeń w ich wykonywaniu i związanych z nimi obowiązków;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charakteryzuje znaczenie przejęcia władzy w Chinach przez komunistów w 1949 roku oraz system rządów Mao Zedonga (największe ludobójstwo po 1945 roku w czasie Wielkiego Skoku, prześladowanie religii);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wyjaśnia znaczenie powstania państwa Izrael dla sytuacji na Bliskim Wschodzie i dla polityki międzynarodowej; przedstawia podstawowe zasady syjonizmu;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charakteryzuje genezę i zasady islamizmu;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charakteryzuje skutki II wojny światowej dla Polski w wymiarze politycznym, społecznym, ekonomicznym i kulturowym;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przedstawia – z wykorzystaniem swojej wiedzy o państwie i jego atrybutach – problem niepodległości Polski oraz sytuację polskiej państwowości i polityki w kraju i na emigracji po 1945 roku;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wyjaśnia pojęcie okupacji przez przedstawiciela na przykładzie modelu kontroli Polski Ludowej przez Związek Sowiecki;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charakteryzuje najważniejsze mechanizmy sowietyzacji Polski w latach 1945–1956 (terror, propaganda, gospodarka planowa, rządy </w:t>
      </w:r>
      <w:proofErr w:type="spellStart"/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monopartyjne</w:t>
      </w:r>
      <w:proofErr w:type="spellEnd"/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przynależność do partii komunistycznej jako główna ścieżka kariery zawodowej i dobrobytu materialnego);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przedstawia powojenną odbudowę kraju, zagospodarowanie i integrację Ziem Zachodnich i Północnych, procesy industrializacji, charakteryzuje zmiany polskiej wsi w wyniku reformy rolnej i kwestię jej kolektywizacji na wzór sowiecki;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charakteryzuje rozmaite reakcje społeczeństwa polskiego na rządy komunistów w Polsce, w tym główne formy sprzeciwu i oporu wobec komunizmu (do 1956 roku), w formie walki zbrojnej, opozycji politycznej, pracy kulturowej, zaangażowania na bezspornych polach pracy dla kraju oraz oporu wobec państwowej ateizacji;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kontekstach powstańczej walki „żołnierzy niezłomnych” (rtm. Witold Pilecki, płk Łukasz Ciepliński, Danuta </w:t>
      </w:r>
      <w:proofErr w:type="spellStart"/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Siedzikówna</w:t>
      </w:r>
      <w:proofErr w:type="spellEnd"/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ps. „Inka”) oraz postawy prymasa Stefana Wyszyńskiego (jego „non possumus” i internowanie w latach 1953–1956) wymienia przykłady wierności zasadom i męstwa różnych postaci wobec prześladowców;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charakteryzuje zmiany zachodzące w okresie powojennym w strukturze społeczeństwa polskiego i składzie narodowościowym państwa;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charakteryzuje konstytucję PRL z 1952 roku, jej określenie suwerena („lud pracujący”), a także jej charakter propagandowy i fasadowość w stosunku do realnych rządów PZPR.</w:t>
      </w:r>
    </w:p>
    <w:p w:rsidR="00E127B5" w:rsidRPr="00E127B5" w:rsidRDefault="00E127B5" w:rsidP="00E127B5">
      <w:p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</w:p>
    <w:p w:rsidR="00E127B5" w:rsidRPr="00E127B5" w:rsidRDefault="00E127B5" w:rsidP="00E127B5">
      <w:p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Świat i Polska w latach 1956 – 1970</w:t>
      </w:r>
    </w:p>
    <w:p w:rsidR="00E127B5" w:rsidRPr="00E127B5" w:rsidRDefault="00E127B5" w:rsidP="00E127B5">
      <w:p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Uczeń: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przedstawia okoliczności i zasady traktatów rzymskich z 1957 roku oraz charakteryzuje funkcjonowanie Europejskiej Wspólnoty Gospodarczej;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wyjaśnia pojęcie dekolonizacji oraz wskazuje jej główne etapy i konsekwencje;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charakteryzuje opór społeczeństw Europy Środkowej wobec komunizmu na przykładzie powstań antykomunistycznych w Berlinie (1953 rok) i na Węgrzech (1956 rok);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wyjaśnia, na czym polegał przełom 1956 roku w Polsce, wskazuje jego najważniejsze etapy (poznański Czerwiec, Jasnogórskie Śluby Narodu, powrót Gomułki do władzy, uwolnienie prymasa Stefana Wyszyńskiego);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charakteryzuje proces „destalinizacji” i wskazuje jego ograniczenia (na podstawie głównych tez „tajnego referatu” Chruszczowa z 1956 roku);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charakteryzuje zmiany w sposobie życia w krajach zachodnich wynikające z rozwoju technologii i mediów (telewizja), wzrostu zamożności społeczeństw oraz dorastania pokolenia powojennego; przedstawia ich odpowiedniki w krajach bloku sowieckiego;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wyjaśnia zjawisko „kultury masowej” i powstawanie w niej osobnego nurtu kultury młodzieżowej;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charakteryzuje zasady społecznej gospodarki rynkowej oraz „państwa dobrobytu”, przedstawia ich przykłady w odniesieniu do świata początku lat 60. XX wieku;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charakteryzuje przemiany społeczno-obyczajowe określane jako „rewolucja 1968 roku” (m.in. rewolta studencka, „rewolucja seksualna”) oraz ich intelektualne inspiracje (</w:t>
      </w:r>
      <w:proofErr w:type="spellStart"/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neomarksizm</w:t>
      </w:r>
      <w:proofErr w:type="spellEnd"/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„nowa lewica”);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charakteryzuje idee i ruchy pacyfistyczne; wskazuje różnicę między ekologią a </w:t>
      </w:r>
      <w:proofErr w:type="spellStart"/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ekologizmem</w:t>
      </w:r>
      <w:proofErr w:type="spellEnd"/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wyjaśnia, na czym polegały przemiany w Kościele zainicjowane na Soborze Watykańskim II i w czasie tzw. reform posoborowych, ze szczególnym uwzględnieniem nauczania o relacjach Kościoła i świata;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opisuje główne pola zimnowojennej konfrontacji mocarstw w latach 1956–1970 (Niemcy/Berlin, Kuba, Wietnam); wyjaśnia pojęcie wojen zastępczych;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zna najważniejsze etapy wojen bliskowschodnich, ze szczególnym uwzględnieniem „wojny sześciodniowej” z 1967 roku;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charakteryzuje przyczyny i przejawy antagonizmu sowiecko-chińskiego w latach 60. XX wieku;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wyjaśnia pojęcie rewolucji kulturalnej, wskazując na jej różne konteksty znaczeniowe (jaka jest różnica między chińską „rewolucją kulturalną” a tą na Zachodzie);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wyjaśnia znaczenie ideowo-moralne duszpasterskiego programu prymasa Stefana Wyszyńskiego (Jasnogórskie Śluby Narodu, Wielka Nowenna, obchody milenijne); wskazuje zasługi Kościoła dla integracji Ziem Zachodnich i Północnych z resztą Polski;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charakteryzuje sposoby walki reżimu PRL z Kościołem w latach 60. i 70. (w tym spychanie ludzi wierzących do statusu obywateli drugiej kategorii);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wyjaśnia, na czym polegała komunistyczna polityka „rozdziału Kościoła od państwa”, z wykorzystaniem swojej wiedzy o różnych modelach relacji między związkami wyznaniowymi a państwem; wyjaśnia pojęcia: laicyzm, sekularyzm, indyferentyzm;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charakteryzuje przebieg tzw. wydarzeń 1968 roku w Polsce i ich różne konteksty (walka frakcyjna w PZPR z użyciem propagandy antysemickiej, wolnościowe dążenia narodu polskiego);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wyjaśnia, czym była Praska Wiosna 1968 roku i interwencja wojsk Układu Warszawskiego w Czechosłowacji, oraz wyjaśnia znaczenie terminu „doktryna Breżniewa”.</w:t>
      </w:r>
    </w:p>
    <w:p w:rsidR="00E127B5" w:rsidRDefault="00E127B5" w:rsidP="00E127B5">
      <w:p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</w:p>
    <w:p w:rsidR="00E127B5" w:rsidRDefault="00E127B5" w:rsidP="00E127B5">
      <w:p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</w:p>
    <w:p w:rsidR="00E127B5" w:rsidRDefault="00E127B5" w:rsidP="00E127B5">
      <w:p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</w:p>
    <w:p w:rsidR="00E127B5" w:rsidRPr="00E127B5" w:rsidRDefault="00E127B5" w:rsidP="00E127B5">
      <w:p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</w:p>
    <w:p w:rsidR="00E127B5" w:rsidRPr="00E127B5" w:rsidRDefault="00E127B5" w:rsidP="00E127B5">
      <w:p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lastRenderedPageBreak/>
        <w:t>Świat i Polska w latach 1970 – 1980</w:t>
      </w:r>
    </w:p>
    <w:p w:rsidR="00E127B5" w:rsidRPr="00E127B5" w:rsidRDefault="00E127B5" w:rsidP="00E127B5">
      <w:p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Uczeń: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charakteryzuje przyczyny osłabnięcia pozycji Stanów Zjednoczonych Ameryki na świecie na początku lat 70. i wzrostu wpływów światowego obozu komunistycznego (porażka w Wietnamie, afera Watergate, kryzys energetyczny);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charakteryzuje konsekwencje wzrostu wpływów komunistycznych na świecie w latach 70. XX wieku (ludobójcza polityka Czerwonych Khmerów w Kambodży, kubańscy „doradcy” w Afryce);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wyjaśnia przełomowe znaczenie zbliżenia Stanów Zjednoczonych Ameryki oraz Chin na początku lat 70.;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wyjaśnia, na czym polegała „polityka odprężenia” (</w:t>
      </w:r>
      <w:proofErr w:type="spellStart"/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détente</w:t>
      </w:r>
      <w:proofErr w:type="spellEnd"/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 w relacjach międzynarodowych w połowie lat 70.; wskazuje najważniejsze etapy porozumień rozbrojeniowych między Stanami Zjednoczonymi Ameryki a ZSRS;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wyjaśnia znaczenie postanowień Konferencji BWE w Helsinkach (1975 rok); charakteryzuje treść „pięciu koszyków” helsińskiej konferencji;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wyjaśnia, na czym polegało przełomowe znaczenie „Ostpolitik” kanclerza Willy’ego Brandta;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charakteryzuje sposób rozliczenia się Niemiec z dziedzictwem rządów nazistowskich (przykłady pozytywne i negatywne: działalność Centrali Ścigania Zbrodni Hitlerowskich w </w:t>
      </w:r>
      <w:proofErr w:type="spellStart"/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Ludwigsburgu</w:t>
      </w:r>
      <w:proofErr w:type="spellEnd"/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kariera Heinza </w:t>
      </w:r>
      <w:proofErr w:type="spellStart"/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Reinefartha</w:t>
      </w:r>
      <w:proofErr w:type="spellEnd"/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sprawa reparacji i restytucji zagrabionych w Polsce dzieł sztuki);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charakteryzuje przebieg Grudnia 1970 roku i jego polityczne skutki (odejście Władysława Gomułki z funkcji szefa partii);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charakteryzuje rządy Edwarda Gierka (dobrobyt na kredyt, uległość wobec ZSRS, zmiany w konstytucji PRL w 1976 roku);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charakteryzuje główne przejawy opozycji w Polsce w latach 70.: Kościół katolicki i narodziny opozycji demokratycznej po protestach robotniczych w 1976 roku;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wyjaśnia znaczenie wyboru kardynała Karola Wojtyły na papieża dla Polski i świata.</w:t>
      </w:r>
    </w:p>
    <w:p w:rsidR="00E127B5" w:rsidRPr="00E127B5" w:rsidRDefault="00E127B5" w:rsidP="00E127B5">
      <w:p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</w:p>
    <w:p w:rsidR="00E127B5" w:rsidRPr="00E127B5" w:rsidRDefault="00E127B5" w:rsidP="00E127B5">
      <w:p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Świat i Polska w latach 1980 – 1991</w:t>
      </w:r>
    </w:p>
    <w:p w:rsidR="00E127B5" w:rsidRPr="00E127B5" w:rsidRDefault="00E127B5" w:rsidP="00E127B5">
      <w:p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Uczeń:</w:t>
      </w:r>
    </w:p>
    <w:p w:rsidR="00204D56" w:rsidRPr="00E127B5" w:rsidRDefault="00204D56" w:rsidP="00E127B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charakteryzuje zmiany w programach zachodnich partii lewicowych i prawicowych widoczne w latach 70. i 80. oraz wzrost popularności programów wolnorynkowych i konserwatywno-liberalnych („nowa prawica”, neoliberalizm);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wyjaśnia znaczenie zwycięstwa Margaret Thatcher w Wielkiej Brytanii (1979 rok) i Ronalda Reagana w Stanach Zjednoczonych Ameryki (1980 rok) dla relacji Wschód–Zachód;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charakteryzuje główne przyczyny erozji systemu komunistycznego w latach 80. (wewnętrzne wady systemu, „rewolucja ducha” za „żelazną kurtyną”, twarda postawa Zachodu);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 xml:space="preserve">charakteryzuje zmiany zachodzące w Chinach po śmierci Mao Zedonga (rządy </w:t>
      </w:r>
      <w:proofErr w:type="spellStart"/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Deng</w:t>
      </w:r>
      <w:proofErr w:type="spellEnd"/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proofErr w:type="spellStart"/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Xiaopinga</w:t>
      </w:r>
      <w:proofErr w:type="spellEnd"/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i początek „państwowego kapitalizmu”);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przedstawia proces powstawania ruchu społecznego „Solidarność”, jego przywódców, charakter, cele i tradycje, do których się odwoływał, a także jego znaczenie dla Polski i świata;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przedstawia okoliczności i skutki wprowadzenia przez władze stanu wojennego 13 grudnia 1981 roku, formy walki reżimu PRL z wolnościowymi dążeniami Polaków (cenzura, „nieznani sprawcy”, Kopalnia Węgla Kamiennego „Wujek”, Lubin 1982 rok, zamordowanie Grzegorza Przemyka) oraz formy oporu wobec reżimu stanu wojennego;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charakteryzuje rolę Kościoła katolickiego w Polsce w okresie po wprowadzeniu stanu wojennego (pomoc wszystkim prześladowanym, kultura bez cenzury, msze za ojczyznę, osoba bł. ks. Jerzego Popiełuszki, pielgrzymki św. Jana Pawła II do Polski w 1983 i 1987 roku);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charakteryzuje przejawy kryzysu systemu komunistycznego w Polsce w latach 80. (niewydolność gospodarcza) oraz jego skutki w połączeniu z represyjną polityką stanu wojennego (emigracja wielu wykształconych i zaangażowanych społecznie Polaków);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charakteryzuje genezę i znaczenie programu „pierestrojki” Michaiła Gorbaczowa;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wyjaśnia pojęcie uwłaszczenia nomenklatury na przykładzie polityki rządu Mieczysława Rakowskiego (1988–1989);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charakteryzuje przebieg Jesieni Narodów w Europie Środkowej i Wschodniej; wskazuje na prekursorską rolę ruchu społecznego „Solidarność” oraz „rewolucji ducha” zainicjowanej przez św. Jana Pawła II;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przedstawia główne wydarzenia związane z przełomem 1989 roku w Polsce (Okrągły Stół, wybory 4 czerwca 1989 roku, wybór gen. Wojciecha Jaruzelskiego na prezydenta PRL, rząd Tadeusza Mazowieckiego); wyjaśnia pojęcie wyborów kontraktowych;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dokonuje bilansu rządów komunistycznych w Polsce, wskazując na ich skutki w warstwie kultury, życia społecznego i gospodarczego;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charakteryzuje najważniejsze zmiany geopolityczne w najbliższym otoczeniu Polski w latach 1989–1991 (zjednoczenie Niemiec, rozpad Czechosłowacji oraz ZSRS), ze szczególnym uwzględnieniem powstania niepodległych państw bałtyckich, Ukrainy i Białorusi;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wyjaśnia pojęcia dekomunizacji i lustracji w kontekście prób wychodzenia z postkomunizmu, ujmuje te pojęcia na tle porównawczym, uwzględniając przykłady Niemiec i Czechosłowacji;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wskazuje, na czym polegała transformacja gospodarczo-ustrojowa realizowana w Polsce po 1989 roku, na przykładzie założeń oraz implementacji planu Sachsa-Balcerowicza;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wyjaśnia różnice między prywatyzacją a reprywatyzacją;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wyjaśnia znaczenie walki z korupcją dla kultury politycznej i efektywności gospodarczej państwa;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wyjaśnia pojęcie społeczeństwa obywatelskiego i wskazuje przykłady jego funkcjonowania w Polsce po 1989 roku;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charakteryzuje zmiany dokonane w konstytucji Polski w 1989 roku;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wyjaśnia pojęcie demokratycznego państwa prawa;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wyjaśnia znaczenie istnienia samorządu terytorialnego; charakteryzuje główne etapy jego odbudowy w Polsce po 1989 roku;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charakteryzuje genezę, przebieg i konsekwencje „wojny na górze” w 1990 roku (pierwsze powszechne wybory prezydenckie w 1990 roku i zwycięstwo Lecha Wałęsy).</w:t>
      </w:r>
    </w:p>
    <w:p w:rsidR="00E127B5" w:rsidRPr="00E127B5" w:rsidRDefault="00E127B5" w:rsidP="00E127B5">
      <w:p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</w:p>
    <w:p w:rsidR="00E127B5" w:rsidRPr="00E127B5" w:rsidRDefault="00E127B5" w:rsidP="00E127B5">
      <w:p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Świat i Polska w latach 1991 – 2001</w:t>
      </w:r>
    </w:p>
    <w:p w:rsidR="00E127B5" w:rsidRPr="00E127B5" w:rsidRDefault="00E127B5" w:rsidP="00E127B5">
      <w:p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Uczeń: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charakteryzuje pojęcie nowego światowego ładu (New World Order) i podaje przykłady jego funkcjonowania (I wojna w Zatoce Perskiej w 1990 roku);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charakteryzuje kolejne etapy integracji europejskiej po 1992 roku (traktat z </w:t>
      </w:r>
      <w:proofErr w:type="spellStart"/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Maastricht</w:t>
      </w:r>
      <w:proofErr w:type="spellEnd"/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powstanie Unii Europejskiej, wprowadzenie waluty euro);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wyjaśnia przyczyny i konsekwencje zmian politycznych w Afryce – zniesienie apartheidu w RPA, ludobójstwo w Rwandzie (1994 rok);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wyjaśnia pojęcie i różne konteksty globalizacji (ekonomiczny, polityczny, kulturowy i ekologiczny);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charakteryzuje znaczenie 1991 roku w najnowszej historii Polski (pierwsze wolne wybory parlamentarne, powołanie rządu Jana Olszewskiego);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wyjaśnia, na czym polegała wizja budowy „trzeciej niepodległości” przedstawiona w Polsce w 1991 roku przez św. Jana Pawła II;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wyjaśnia przyczyny i konsekwencje objęcia władzy przez ugrupowania postkomunistyczne w Polsce w 1993 roku;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charakteryzuje główne postanowienia Konstytucji Rzeczypospolitej Polskiej z dnia 2 kwietnia 1997 r. (preambuła, relacje między najważniejszymi organami władzy, niezawisłość sądów i trójpodział władzy, prawa i obowiązki obywatela Rzeczypospolitej Polskiej, przepisy dotyczące małżeństwa i rodziny);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charakteryzuje sposób unormowania relacji między Rzecząpospolitą Polską i Kościołem katolickim w konkordacie z 1993 roku oraz między Rzecząpospolitą Polską i innymi związkami wyznaniowymi na mocy tzw. ustaw kościelnych;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wyjaśnia pojęcie organizacji pozarządowej, omawia rolę i wskazuje przykłady organizacji pozarządowych (NGO) we współczesnej Polsce;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charakteryzuje reformy w czasach rządów AWS i UW (1997–2001); wyjaśnia znaczenie powstania Instytutu Pamięci Narodowej;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charakteryzuje znaczenie wstąpienia Polski do NATO w 1999 roku i do Unii Europejskiej w 2004 roku;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charakteryzuje przejawy wzrostu globalnego znaczenia Chin w XXI wieku;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podaje przykłady wzrostu agresywnej polityki Rosji od czasu objęcia rządów przez Władimira Putina (Czeczenia, Gruzja, Ukraina); przedstawia nowe formy rosyjskiego imperializmu („szantaż gazowy”, „wojna hybrydowa”, „wojna informacyjna”);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wyjaśnia pojęcie terroryzmu oraz przedstawia genezę i najważniejsze etapy „wojny z terroryzmem” (Afganistan, Irak);</w:t>
      </w:r>
    </w:p>
    <w:p w:rsidR="00E127B5" w:rsidRDefault="00204D56" w:rsidP="00E127B5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charakteryzuje zjawisko prześladowań religijnych, w tym na przykładzie losu społeczności chrześcijańskich w różnych strefach świata.</w:t>
      </w:r>
    </w:p>
    <w:p w:rsidR="00E127B5" w:rsidRDefault="00E127B5" w:rsidP="00E127B5">
      <w:pPr>
        <w:shd w:val="clear" w:color="auto" w:fill="FFFFFF"/>
        <w:spacing w:before="100" w:beforeAutospacing="1" w:after="0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E127B5" w:rsidRPr="00E127B5" w:rsidRDefault="00E127B5" w:rsidP="00E127B5">
      <w:pPr>
        <w:shd w:val="clear" w:color="auto" w:fill="FFFFFF"/>
        <w:spacing w:before="100" w:beforeAutospacing="1" w:after="0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Świat i Polska w pierwszych dwóch dekadach XXI wieku</w:t>
      </w:r>
    </w:p>
    <w:p w:rsidR="00E127B5" w:rsidRPr="00E127B5" w:rsidRDefault="00E127B5" w:rsidP="00E127B5">
      <w:p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Uczeń: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charakteryzuje główne zmiany kulturowe zachodzące w świecie zachodnim na przykładzie: ideologii „politycznej poprawności”, wielokulturowości, nowej definicji praw człowieka, rodziny, małżeństwa i płci; umieszcza te zmiany na tle kulturowego dziedzictwa Zachodu ujętego w myśli grecko-rzymskiej i chrześcijańskiej;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wskazuje na różnice między tolerowaniem a akceptacją zjawisk kulturowych i społecznych;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przedstawia kulturowe, społeczne i ekonomiczne konsekwencje rozwoju </w:t>
      </w:r>
      <w:proofErr w:type="spellStart"/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internetu</w:t>
      </w:r>
      <w:proofErr w:type="spellEnd"/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i technologii cyfrowych;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wyjaśnia pojęcia komunikacji społecznej oraz czwartej władzy;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wskazuje, na czym polega wartość swobodnej wymiany opinii, oraz przedstawia nowe formy ograniczenia wolności słowa w epoce cyfrowej;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omawia proces zmiany Unii Europejskiej w okresie po wstąpieniu Polski w jej struktury (wzrost pozycji Niemiec, zjawiska kryzysowe związane z imigracją, niestabilnością strefy euro, </w:t>
      </w:r>
      <w:proofErr w:type="spellStart"/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Brexitem</w:t>
      </w:r>
      <w:proofErr w:type="spellEnd"/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i epidemią wywołaną wirusem SARS-CoV-2, a także kontrowersje ustrojowe i ideologiczne na forum instytucji unijnych);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charakteryzuje zjawisko postkomunizmu jako bariery rozwojowej i przedstawia najważniejsze przyczyny jego kryzysu w Polsce po 2001 roku;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charakteryzuje różne wizje wyjścia Polski z postkomunizmu i wyjaśnia, na czym polegało polityczne znaczenie wyborów parlamentarnych i prezydenckich 2005 roku w Polsce;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ocenia znaczenie i skutki katastrofy smoleńskiej 10 kwietnia 2010 roku dla państwa polskiego;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charakteryzuje zmiany polityczne i gospodarcze w Polsce w latach 2010–2015;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przedstawia zakres działania poszczególnych jednostek samorządu terytorialnego (gmina, powiat, województwo) w Rzeczypospolitej Polskiej, z uwzględnieniem struktury głównych kierunków wydatków budżetowych na te działania oraz źródeł ich finansowania;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wymienia największe skupiska Polaków na świecie, zna różnicę między pojęciem Polonii a pojęciem Polaków poza granicami kraju;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wymienia osiągnięcia Polski po 1989 roku w zakresie polityki wewnętrznej i zagranicznej;</w:t>
      </w:r>
    </w:p>
    <w:p w:rsidR="00204D56" w:rsidRPr="00E127B5" w:rsidRDefault="00204D56" w:rsidP="00204D56">
      <w:pPr>
        <w:numPr>
          <w:ilvl w:val="1"/>
          <w:numId w:val="2"/>
        </w:numPr>
        <w:shd w:val="clear" w:color="auto" w:fill="FFFFFF"/>
        <w:spacing w:before="100" w:beforeAutospacing="1" w:line="240" w:lineRule="auto"/>
        <w:ind w:left="-180" w:right="-2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27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wskazuje i charakteryzuje najpoważniejsze wyzwania stojące przed Polską u progu trzeciej dekady XXI wieku (zagrożenia geopolityczne, kryzys demograficzny, utrzymanie tożsamości kulturowej, bezpieczeństwo energetyczne, polityka klimatyczna oraz jej koszty finansowe i społeczne).</w:t>
      </w:r>
    </w:p>
    <w:p w:rsidR="00333114" w:rsidRPr="00E127B5" w:rsidRDefault="0033311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333114" w:rsidRPr="00E127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B2A" w:rsidRDefault="00DD7B2A" w:rsidP="00204D56">
      <w:pPr>
        <w:spacing w:after="0" w:line="240" w:lineRule="auto"/>
      </w:pPr>
      <w:r>
        <w:separator/>
      </w:r>
    </w:p>
  </w:endnote>
  <w:endnote w:type="continuationSeparator" w:id="0">
    <w:p w:rsidR="00DD7B2A" w:rsidRDefault="00DD7B2A" w:rsidP="00204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D56" w:rsidRDefault="00204D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D56" w:rsidRDefault="00204D5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D56" w:rsidRDefault="00204D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B2A" w:rsidRDefault="00DD7B2A" w:rsidP="00204D56">
      <w:pPr>
        <w:spacing w:after="0" w:line="240" w:lineRule="auto"/>
      </w:pPr>
      <w:r>
        <w:separator/>
      </w:r>
    </w:p>
  </w:footnote>
  <w:footnote w:type="continuationSeparator" w:id="0">
    <w:p w:rsidR="00DD7B2A" w:rsidRDefault="00DD7B2A" w:rsidP="00204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D56" w:rsidRDefault="00204D5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D56" w:rsidRPr="00204D56" w:rsidRDefault="00204D56">
    <w:pPr>
      <w:pStyle w:val="Nagwek"/>
      <w:rPr>
        <w:rFonts w:ascii="Times New Roman" w:hAnsi="Times New Roman" w:cs="Times New Roman"/>
        <w:b/>
        <w:sz w:val="26"/>
        <w:szCs w:val="26"/>
      </w:rPr>
    </w:pPr>
    <w:r w:rsidRPr="00204D56">
      <w:rPr>
        <w:rFonts w:ascii="Times New Roman" w:hAnsi="Times New Roman" w:cs="Times New Roman"/>
        <w:b/>
        <w:sz w:val="26"/>
        <w:szCs w:val="26"/>
      </w:rPr>
      <w:t>Historia i teraźniejszość – wymagania - LO</w:t>
    </w:r>
  </w:p>
  <w:p w:rsidR="00204D56" w:rsidRDefault="00204D5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D56" w:rsidRDefault="00204D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605E0"/>
    <w:multiLevelType w:val="multilevel"/>
    <w:tmpl w:val="41408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0672A6"/>
    <w:multiLevelType w:val="multilevel"/>
    <w:tmpl w:val="53E63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56"/>
    <w:rsid w:val="00204D56"/>
    <w:rsid w:val="00333114"/>
    <w:rsid w:val="006170B9"/>
    <w:rsid w:val="00CF675B"/>
    <w:rsid w:val="00DD7B2A"/>
    <w:rsid w:val="00E127B5"/>
    <w:rsid w:val="00FC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04D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04D5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04D5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D56"/>
  </w:style>
  <w:style w:type="paragraph" w:styleId="Stopka">
    <w:name w:val="footer"/>
    <w:basedOn w:val="Normalny"/>
    <w:link w:val="StopkaZnak"/>
    <w:uiPriority w:val="99"/>
    <w:unhideWhenUsed/>
    <w:rsid w:val="00204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D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04D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04D5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04D5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D56"/>
  </w:style>
  <w:style w:type="paragraph" w:styleId="Stopka">
    <w:name w:val="footer"/>
    <w:basedOn w:val="Normalny"/>
    <w:link w:val="StopkaZnak"/>
    <w:uiPriority w:val="99"/>
    <w:unhideWhenUsed/>
    <w:rsid w:val="00204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86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73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09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6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ydaktyczne.pl/plakat/Jak-byc-dzis-patriota-2/1108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ydaktyczne.pl/plakat/ONZ-Organizacja-Narodow-Zjednoczonych/99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3082</Words>
  <Characters>18492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Kasia</cp:lastModifiedBy>
  <cp:revision>2</cp:revision>
  <dcterms:created xsi:type="dcterms:W3CDTF">2022-09-07T18:42:00Z</dcterms:created>
  <dcterms:modified xsi:type="dcterms:W3CDTF">2022-09-07T18:42:00Z</dcterms:modified>
</cp:coreProperties>
</file>