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14:paraId="3BCBCF67" w14:textId="77777777" w:rsidTr="00453996">
        <w:tc>
          <w:tcPr>
            <w:tcW w:w="1526" w:type="dxa"/>
            <w:shd w:val="clear" w:color="auto" w:fill="4D7830"/>
          </w:tcPr>
          <w:p w14:paraId="185AE6B6" w14:textId="77777777"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725180EC" w14:textId="77777777"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14:paraId="14E06B0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14:paraId="392325D7" w14:textId="77777777" w:rsidTr="007C5B2F">
        <w:tc>
          <w:tcPr>
            <w:tcW w:w="3510" w:type="dxa"/>
          </w:tcPr>
          <w:p w14:paraId="00769F66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1CDB3D7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2B792A41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256DB2D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14:paraId="4F1DC820" w14:textId="77777777" w:rsidTr="007C5B2F">
        <w:tc>
          <w:tcPr>
            <w:tcW w:w="3510" w:type="dxa"/>
          </w:tcPr>
          <w:p w14:paraId="146F7071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2394F88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3BACDBE3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17C783E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493592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14:paraId="3128968F" w14:textId="77777777" w:rsidTr="007C5B2F">
        <w:tc>
          <w:tcPr>
            <w:tcW w:w="2660" w:type="dxa"/>
          </w:tcPr>
          <w:p w14:paraId="63D00BBA" w14:textId="77777777" w:rsidR="007C5B2F" w:rsidRPr="007A2C55" w:rsidRDefault="00F313B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="007C5B2F"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F5EC140" w14:textId="77777777"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D24AB69" w14:textId="77777777"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A4194CC" w14:textId="77777777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2D0D595" w14:textId="77777777"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11D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0E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78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2A5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DC7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C4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4B9D25F6" w14:textId="77777777"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ADE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1F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F3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8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549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0F649CD" w14:textId="77777777"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37A0255" w14:textId="51289A26"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7E02F3">
        <w:rPr>
          <w:rFonts w:ascii="Arial Narrow" w:hAnsi="Arial Narrow" w:cs="Times New Roman"/>
          <w:b/>
          <w:smallCaps/>
        </w:rPr>
        <w:t xml:space="preserve">przez dyrektora OKE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14:paraId="3AB84DF2" w14:textId="77777777"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B93194D" w14:textId="6261EB2B"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53E7763" w14:textId="77777777"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876F7B1" w14:textId="77777777"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77091C43" w14:textId="77777777"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14:paraId="2DB56D30" w14:textId="77777777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E23D0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F00A492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B67638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20E1FB84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87AC123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38500873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7160E81C" w14:textId="77777777"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42A9D63" w14:textId="77777777"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1E4955E" w14:textId="77777777"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942E5AF" w14:textId="77777777" w:rsidR="007C5B2F" w:rsidRPr="007A2C55" w:rsidRDefault="007C5B2F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1CBFF901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E88CD41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1371E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E4B5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BE49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00E64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3266A2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3C2C5B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27C0D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A1DDD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6BE0F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4549A5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CB32C5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7F85E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A1362FD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6073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40E16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C95D73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01141DD1" w14:textId="77777777"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14:paraId="08FDC2B6" w14:textId="77777777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7C57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642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14:paraId="068D0157" w14:textId="77777777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2386B4" w14:textId="77777777"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5EEA" w14:textId="77777777"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14:paraId="103E3DDE" w14:textId="77777777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92146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CE3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występowania w pracy egzaminacyjnej ww. Zdającego jednakowych sformułowań wskazujących na udostępnienie rozwiązań innemu zdającemu lub </w:t>
            </w:r>
            <w:r w:rsidR="00E14707">
              <w:rPr>
                <w:rFonts w:ascii="Arial Narrow" w:eastAsia="Times New Roman" w:hAnsi="Arial Narrow" w:cs="Times New Roman"/>
                <w:bCs/>
                <w:iCs/>
                <w:sz w:val="20"/>
              </w:rPr>
              <w:t>korzystanie z rozwiązań innego Z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dającego (art. 44zzw ust. 1 pkt 2).</w:t>
            </w:r>
          </w:p>
        </w:tc>
      </w:tr>
    </w:tbl>
    <w:p w14:paraId="3ED8397A" w14:textId="77777777"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21D045" w14:textId="5AFC50B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D62DAA">
        <w:rPr>
          <w:rFonts w:ascii="Arial Narrow" w:eastAsia="Times New Roman" w:hAnsi="Arial Narrow" w:cs="Times New Roman"/>
          <w:i/>
          <w:sz w:val="20"/>
          <w:szCs w:val="24"/>
        </w:rPr>
        <w:t xml:space="preserve">Informacja o sposobie organizacji i przeprowadzania egzaminu ósmoklasisty obowiązująca </w:t>
      </w:r>
      <w:r w:rsidR="00FA76D5">
        <w:rPr>
          <w:rFonts w:ascii="Arial Narrow" w:eastAsia="Times New Roman" w:hAnsi="Arial Narrow" w:cs="Times New Roman"/>
          <w:i/>
          <w:sz w:val="20"/>
          <w:szCs w:val="24"/>
        </w:rPr>
        <w:t xml:space="preserve">w roku szkolnym </w:t>
      </w:r>
      <w:r w:rsidR="00D664EB">
        <w:rPr>
          <w:rFonts w:ascii="Arial Narrow" w:eastAsia="Times New Roman" w:hAnsi="Arial Narrow" w:cs="Times New Roman"/>
          <w:i/>
          <w:sz w:val="20"/>
          <w:szCs w:val="24"/>
        </w:rPr>
        <w:t>2023/2024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14:paraId="143F9D78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14:paraId="6788B31F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14:paraId="024CA4C0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14:paraId="51591039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60D03692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14:paraId="2ECA640B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56CCE24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14:paraId="5A2D143E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E6E6E36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D86BF5F" w14:textId="77777777"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14:paraId="41C55D3C" w14:textId="77777777" w:rsidTr="006400FD">
        <w:trPr>
          <w:jc w:val="right"/>
        </w:trPr>
        <w:tc>
          <w:tcPr>
            <w:tcW w:w="4216" w:type="dxa"/>
          </w:tcPr>
          <w:p w14:paraId="75686A5D" w14:textId="77777777"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14:paraId="699B018B" w14:textId="77777777" w:rsidTr="006400FD">
        <w:trPr>
          <w:jc w:val="right"/>
        </w:trPr>
        <w:tc>
          <w:tcPr>
            <w:tcW w:w="4216" w:type="dxa"/>
          </w:tcPr>
          <w:p w14:paraId="4B968C8E" w14:textId="77777777"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A972927" w14:textId="77777777" w:rsidR="00545CFD" w:rsidRPr="007A2C55" w:rsidRDefault="00545CFD">
      <w:pPr>
        <w:rPr>
          <w:rFonts w:ascii="Arial Narrow" w:hAnsi="Arial Narrow"/>
        </w:rPr>
      </w:pPr>
    </w:p>
    <w:p w14:paraId="1412C072" w14:textId="77777777"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C0A91" wp14:editId="566E53D0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2E3F72D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BB270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95930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3263577" w14:textId="77777777" w:rsidR="005F2AD7" w:rsidRDefault="005F2AD7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0A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2E3F72D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15BB270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95930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3263577" w14:textId="77777777" w:rsidR="005F2AD7" w:rsidRDefault="005F2AD7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453996">
        <w:tc>
          <w:tcPr>
            <w:tcW w:w="1526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77777777" w:rsidR="007B286F" w:rsidRPr="007A2C55" w:rsidRDefault="007B286F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60CA6C8E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0EF0EF4B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535" id="_x0000_s1027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0m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P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14:paraId="0AEEF8B1" w14:textId="77777777" w:rsidTr="002B078B">
        <w:tc>
          <w:tcPr>
            <w:tcW w:w="1517" w:type="dxa"/>
            <w:shd w:val="clear" w:color="auto" w:fill="4D7830"/>
          </w:tcPr>
          <w:p w14:paraId="4A1CA5D4" w14:textId="77777777"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14:paraId="48128E6E" w14:textId="4D4092D8"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0CC752E7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14:paraId="6C30B9D4" w14:textId="77777777" w:rsidTr="00D95493">
        <w:tc>
          <w:tcPr>
            <w:tcW w:w="3510" w:type="dxa"/>
          </w:tcPr>
          <w:p w14:paraId="55C42F06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24CE17A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3A72FF87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8C1C1B2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14:paraId="682DF18C" w14:textId="77777777" w:rsidTr="00D95493">
        <w:tc>
          <w:tcPr>
            <w:tcW w:w="3510" w:type="dxa"/>
          </w:tcPr>
          <w:p w14:paraId="2455F6FF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0F16D94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1905918C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05AD65FB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987DDF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14:paraId="0119C857" w14:textId="77777777" w:rsidTr="00D95493">
        <w:tc>
          <w:tcPr>
            <w:tcW w:w="2660" w:type="dxa"/>
          </w:tcPr>
          <w:p w14:paraId="0621B114" w14:textId="77777777" w:rsidR="00413C39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5592F04E" w14:textId="77777777"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5276993" w14:textId="77777777"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09A70DB0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40A208A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84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56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B55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2BB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1E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76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43599A7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6D2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7C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F7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68C4C152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F396351" w14:textId="77777777"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14:paraId="37A41648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CF7ABAA" w14:textId="70861A6F"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348154A0" w14:textId="77777777"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0985CFC" w14:textId="77777777"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503407BD" w14:textId="77777777"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3785B71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AF7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F6DE903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90DE26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1EA72B4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E34039C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C7B2FB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CE27A97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FCEBF96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9988E1F" w14:textId="77777777"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C9110AE" w14:textId="77777777" w:rsidR="00413C39" w:rsidRPr="007A2C55" w:rsidRDefault="00413C39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34EC812F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E89E89C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BAD8A7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BA55F8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24F95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1955B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0FA9DA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7E1A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C22E9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8338A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621C6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D16F7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ACF96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986FD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0051FE33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C9C7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E5DD21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919A54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AB4BF" w14:textId="77777777"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14:paraId="1B24FDF9" w14:textId="77777777"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52FF339" w14:textId="77777777"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92D3A2" w14:textId="77777777"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5ACDC67E" w14:textId="77777777"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14:paraId="2344A50B" w14:textId="77777777"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7C6599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14:paraId="0E5266D1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14:paraId="0A3F174D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14:paraId="4DF65F28" w14:textId="77777777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DA15E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60F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14:paraId="1479A57D" w14:textId="77777777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FAD55F9" w14:textId="77777777"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8267F" w14:textId="77777777"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14:paraId="435B1F19" w14:textId="77777777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E6D9A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179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14:paraId="19C4C825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D3EE08D" w14:textId="77777777"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14:paraId="0FA731AF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60394209" w14:textId="77777777"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14:paraId="264EB904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4F5" w14:textId="5E2ECC95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 roku szkolnym </w:t>
            </w:r>
            <w:r w:rsidR="00D664EB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2023/2024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14:paraId="070FDF31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06F21985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10C9B812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25A73939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B4AF968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51C84B4" w14:textId="77777777"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14:paraId="1BE294B3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221BB45A" w14:textId="77777777"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14:paraId="1F44CE76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C0" w14:textId="77777777"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w dniu ……………………… . </w:t>
            </w:r>
          </w:p>
          <w:p w14:paraId="6EE044A7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B6B1E1" w14:textId="671AB18F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D664EB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2023/2024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14:paraId="77D2DE46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FA625F4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40AEBAA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41FFB37F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995E7B5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14:paraId="56E6B2B1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B620305" w14:textId="4945C774"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D664EB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2023/2024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14:paraId="2A1AC50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005CB9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960AAE9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6C898FE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7463446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2DB135A6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63DE4D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C53DDE7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874CE05" w14:textId="77777777"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48AECE23" w14:textId="77777777" w:rsidTr="00177FA5">
        <w:trPr>
          <w:jc w:val="right"/>
        </w:trPr>
        <w:tc>
          <w:tcPr>
            <w:tcW w:w="4216" w:type="dxa"/>
          </w:tcPr>
          <w:p w14:paraId="44108443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42CD1A4" w14:textId="77777777" w:rsidTr="00177FA5">
        <w:trPr>
          <w:jc w:val="right"/>
        </w:trPr>
        <w:tc>
          <w:tcPr>
            <w:tcW w:w="4216" w:type="dxa"/>
          </w:tcPr>
          <w:p w14:paraId="7526FFB6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6736966" w14:textId="77777777"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D2BF3E" wp14:editId="20FF7E26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0DED30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A805B3A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938BE07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F53A8FB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F3E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zHHQIAABgEAAAOAAAAZHJzL2Uyb0RvYy54bWysU1GP0zAMfkfiP0R5Z+2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f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0DED30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7A805B3A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938BE07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F53A8FB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2B078B">
        <w:tc>
          <w:tcPr>
            <w:tcW w:w="1526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77777777" w:rsidR="00586751" w:rsidRPr="007A2C55" w:rsidRDefault="00586751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16F82436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1F258D86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3C5E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tF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B078B">
        <w:tc>
          <w:tcPr>
            <w:tcW w:w="1526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34CD06DE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77777777" w:rsidR="00563ABE" w:rsidRPr="007A2C55" w:rsidRDefault="00563ABE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77777777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FF79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ps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T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14:paraId="13B333F1" w14:textId="77777777" w:rsidTr="002B078B">
        <w:tc>
          <w:tcPr>
            <w:tcW w:w="1526" w:type="dxa"/>
            <w:shd w:val="clear" w:color="auto" w:fill="4D7830"/>
          </w:tcPr>
          <w:p w14:paraId="0E89987F" w14:textId="77777777"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4FABFA6E" w14:textId="457DFEB3"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kresie naruszenia przepisów dotyczących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CDC6031" w14:textId="77777777"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14:paraId="154B144A" w14:textId="77777777" w:rsidTr="006F0B7F">
        <w:tc>
          <w:tcPr>
            <w:tcW w:w="3510" w:type="dxa"/>
          </w:tcPr>
          <w:p w14:paraId="0D63281F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006EB74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148391D7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67EB0A3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14:paraId="7EDD5A44" w14:textId="77777777" w:rsidTr="006F0B7F">
        <w:tc>
          <w:tcPr>
            <w:tcW w:w="3510" w:type="dxa"/>
          </w:tcPr>
          <w:p w14:paraId="7C5621C3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0F5A2F9A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11E0E0DE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B1F67C8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CDCD13A" w14:textId="77777777"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14:paraId="70E7642B" w14:textId="77777777" w:rsidTr="00787417">
        <w:tc>
          <w:tcPr>
            <w:tcW w:w="2660" w:type="dxa"/>
          </w:tcPr>
          <w:p w14:paraId="0E534E8D" w14:textId="77777777" w:rsidR="006F0B7F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CF93EB5" w14:textId="77777777"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7FAAB39" w14:textId="77777777"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14:paraId="1B2C446A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6878F3C" w14:textId="77777777"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F6E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89B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702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594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E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6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0FD64AFE" w14:textId="77777777"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3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B1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99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8F7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0C495154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C1CD8B" w14:textId="735E1723"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za</w:t>
      </w:r>
      <w:r w:rsidR="007E02F3">
        <w:rPr>
          <w:rFonts w:ascii="Arial Narrow" w:hAnsi="Arial Narrow" w:cs="Times New Roman"/>
          <w:b/>
          <w:smallCaps/>
        </w:rPr>
        <w:t>kresie naruszenia przepisów dotyczących</w:t>
      </w:r>
      <w:r w:rsidR="007E02F3" w:rsidRPr="007E02F3">
        <w:rPr>
          <w:rFonts w:ascii="Arial Narrow" w:hAnsi="Arial Narrow" w:cs="Times New Roman"/>
          <w:b/>
          <w:smallCaps/>
        </w:rPr>
        <w:t xml:space="preserve"> przeprowadzania egzaminu ósmoklasisty</w:t>
      </w:r>
    </w:p>
    <w:p w14:paraId="6CF73904" w14:textId="77777777"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3534177" w14:textId="1E29BB31"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</w:p>
    <w:p w14:paraId="0C036B8B" w14:textId="77777777"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4169E4" w14:textId="77777777"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3A884B16" w14:textId="77777777"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0F3047B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55D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C4DE3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48EC84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4A5A71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720783F4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255E11B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24DB614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4A3C5701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07E29031" w14:textId="77777777"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C25E93" w14:textId="77777777" w:rsidR="006F0B7F" w:rsidRPr="007A2C55" w:rsidRDefault="006F0B7F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3C9B16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95A74AD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E3AEDF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C8AD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C4F4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4E0D9B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10C908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1259F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D127CC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489CA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AF8B4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67E71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BC9353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ABB8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5CE749E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1B4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B2A6E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C5CD2C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36133D1" w14:textId="77777777"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730DBFB0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17FB49A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4B4066EA" w14:textId="77777777"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0B8F94D" w14:textId="77777777"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340ADBA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73559F98" w14:textId="6DFC85A7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14:paraId="36D88C85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939F5D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6556C7B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6732A367" w14:textId="77777777" w:rsidTr="00787417">
        <w:trPr>
          <w:jc w:val="right"/>
        </w:trPr>
        <w:tc>
          <w:tcPr>
            <w:tcW w:w="4216" w:type="dxa"/>
          </w:tcPr>
          <w:p w14:paraId="062F7F48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30379406" w14:textId="77777777" w:rsidTr="00787417">
        <w:trPr>
          <w:jc w:val="right"/>
        </w:trPr>
        <w:tc>
          <w:tcPr>
            <w:tcW w:w="4216" w:type="dxa"/>
          </w:tcPr>
          <w:p w14:paraId="1CB393BE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F368644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9C9C19C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5C154E8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14:paraId="38721DC8" w14:textId="77777777"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686C9C" wp14:editId="4DEC169C">
                <wp:simplePos x="0" y="0"/>
                <wp:positionH relativeFrom="column">
                  <wp:posOffset>255270</wp:posOffset>
                </wp:positionH>
                <wp:positionV relativeFrom="paragraph">
                  <wp:posOffset>2125345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27326A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E03E16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BBAA5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9ECD14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6C9C" id="_x0000_s1031" type="#_x0000_t202" style="position:absolute;margin-left:20.1pt;margin-top:167.35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ldHgIAABgEAAAOAAAAZHJzL2Uyb0RvYy54bWysU8Fu2zAMvQ/YPwi6L3aTpk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27326A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EE03E16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BBAA5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9ECD14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2B078B">
        <w:tc>
          <w:tcPr>
            <w:tcW w:w="1526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77777777" w:rsidR="004C3225" w:rsidRPr="007A2C55" w:rsidRDefault="004C3225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1E60F9E7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3D55DF51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FDF3506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C7E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14:paraId="39D10891" w14:textId="77777777" w:rsidTr="002B078B">
        <w:tc>
          <w:tcPr>
            <w:tcW w:w="1526" w:type="dxa"/>
            <w:shd w:val="clear" w:color="auto" w:fill="4D7830"/>
          </w:tcPr>
          <w:p w14:paraId="5101E465" w14:textId="77777777"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0A3DFE4" w14:textId="303DE4E9"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7 ustawy)</w:t>
            </w:r>
          </w:p>
        </w:tc>
      </w:tr>
    </w:tbl>
    <w:p w14:paraId="23427B3E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87EC7D3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14:paraId="56AFAE96" w14:textId="77777777" w:rsidTr="00787417">
        <w:tc>
          <w:tcPr>
            <w:tcW w:w="3510" w:type="dxa"/>
          </w:tcPr>
          <w:p w14:paraId="42C4BC6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107B76BC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6B86C53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2C47B9CD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14:paraId="2903FAF2" w14:textId="77777777" w:rsidTr="00787417">
        <w:tc>
          <w:tcPr>
            <w:tcW w:w="3510" w:type="dxa"/>
          </w:tcPr>
          <w:p w14:paraId="2CC9846A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49E99AC4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21E33D40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25B1973E" w14:textId="77777777"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14:paraId="18BECC17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AA84E58" w14:textId="77777777"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5D26474" w14:textId="287B45E7"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 xml:space="preserve">ósmoklasisty </w:t>
      </w:r>
      <w:r w:rsidR="007E02F3" w:rsidRPr="007E02F3">
        <w:rPr>
          <w:rFonts w:ascii="Arial Narrow" w:hAnsi="Arial Narrow" w:cs="Times New Roman"/>
          <w:b/>
          <w:smallCaps/>
        </w:rPr>
        <w:t>z danego przedmiotu przez dyrektora OKE w związku z naruszeniem przepisów dotyczących przeprowadzania egzaminu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(art. 44zzy ust. 7 ustawy)</w:t>
      </w:r>
    </w:p>
    <w:p w14:paraId="036491DB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43C3E9F" w14:textId="1712EA86"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63B3F37" w14:textId="77777777"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9F4F893" w14:textId="77777777"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05F0DFD8" w14:textId="77777777"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626D8707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81D0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C0ECB9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A6551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E1A8A3A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B35A21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3994AF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5ADCC4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EE1F2A8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D26EC13" w14:textId="77777777"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93B74F6" w14:textId="77777777" w:rsidR="00787417" w:rsidRPr="007A2C55" w:rsidRDefault="00787417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251FEA76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D0EF2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574DC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29DF6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46CF4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2F70EC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FF6AC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B0E11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3B6EB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B69A2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8AD67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2A3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05BBF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C07A47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6106D5C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6B9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9729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F4054F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864CDF5" w14:textId="77777777"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7E3E220B" w14:textId="77777777"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0ACEB5F" w14:textId="77777777"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4CE5A39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683E2F" w14:textId="77777777"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926661E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1286CF5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14:paraId="76E8C798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B3E1531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BFE61E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17EC0DA1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5D38F5C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02FAD44" w14:textId="77777777"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14:paraId="3016D24F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68EFAE9" w14:textId="77777777"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14:paraId="663CB128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6536C1" w14:textId="77777777"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0786FE1A" w14:textId="77777777" w:rsidTr="00AA47E0">
        <w:trPr>
          <w:jc w:val="right"/>
        </w:trPr>
        <w:tc>
          <w:tcPr>
            <w:tcW w:w="4216" w:type="dxa"/>
          </w:tcPr>
          <w:p w14:paraId="62F2612E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7B1437DC" w14:textId="77777777" w:rsidTr="00AA47E0">
        <w:trPr>
          <w:jc w:val="right"/>
        </w:trPr>
        <w:tc>
          <w:tcPr>
            <w:tcW w:w="4216" w:type="dxa"/>
          </w:tcPr>
          <w:p w14:paraId="60CEDD7F" w14:textId="77777777"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1AFF43F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63A0281" w14:textId="77777777"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5A7F0519" w14:textId="77777777"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D7631F" wp14:editId="6C026158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3B5DC4D3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2B450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A04F5FD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754AB4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631F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aD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3B5DC4D3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F2B450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A04F5FD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754AB4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14:paraId="5ECB23F6" w14:textId="77777777" w:rsidTr="002B078B">
        <w:tc>
          <w:tcPr>
            <w:tcW w:w="1526" w:type="dxa"/>
            <w:shd w:val="clear" w:color="auto" w:fill="4D7830"/>
          </w:tcPr>
          <w:p w14:paraId="55F3820C" w14:textId="77777777"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9D0EAC3" w14:textId="0166A977"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8 ustawy)</w:t>
            </w:r>
          </w:p>
        </w:tc>
      </w:tr>
    </w:tbl>
    <w:p w14:paraId="322F8E94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57D810E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14:paraId="4C8D1E25" w14:textId="77777777" w:rsidTr="00647655">
        <w:tc>
          <w:tcPr>
            <w:tcW w:w="3510" w:type="dxa"/>
          </w:tcPr>
          <w:p w14:paraId="1ACCE642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41AA223B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36F00A60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31CACFA8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14:paraId="435F9912" w14:textId="77777777" w:rsidTr="00647655">
        <w:tc>
          <w:tcPr>
            <w:tcW w:w="3510" w:type="dxa"/>
          </w:tcPr>
          <w:p w14:paraId="5CCA6188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14:paraId="5B0C946B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0CA6A9EF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0D2003A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8025E0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039D026" w14:textId="77777777"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4F3307A" w14:textId="256C00E7" w:rsidR="00AA47E0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CKE w związku z naruszeniem przepisów dotyczących przeprowadzania egzaminu (art. 44zzy ust. 8 ustawy)</w:t>
      </w:r>
    </w:p>
    <w:p w14:paraId="209776AA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DB01007" w14:textId="029FA028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1663C632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CB72424" w14:textId="77777777"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68F2207D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0E2144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4A1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087C5F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3C299B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B905E3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C7B688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565E94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1B1E67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C30CD7A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7477819" w14:textId="77777777"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BD70218" w14:textId="77777777"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6E9BB8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2093D6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0785B45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F646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CCD0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E5E59B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528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EFDB79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678D8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26B0F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6109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ACA4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EF55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4309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6098062F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B7E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55B09E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3323169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EBF2309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15AFEEAF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9645DF5" w14:textId="77777777"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A754430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FC5CA84" w14:textId="77777777"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21F70511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1C8A3239" w14:textId="77777777"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 .</w:t>
      </w:r>
    </w:p>
    <w:p w14:paraId="7CB56E66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7593A03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239ADD38" w14:textId="77777777" w:rsidTr="00647655">
        <w:trPr>
          <w:jc w:val="right"/>
        </w:trPr>
        <w:tc>
          <w:tcPr>
            <w:tcW w:w="4216" w:type="dxa"/>
          </w:tcPr>
          <w:p w14:paraId="151361C7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4535EDF4" w14:textId="77777777" w:rsidTr="00647655">
        <w:trPr>
          <w:jc w:val="right"/>
        </w:trPr>
        <w:tc>
          <w:tcPr>
            <w:tcW w:w="4216" w:type="dxa"/>
          </w:tcPr>
          <w:p w14:paraId="07258397" w14:textId="77777777"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40F68906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CF38DC9" w14:textId="77777777"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93335C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8261402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77DA646B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14:paraId="104B58F5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5A05AB0" w14:textId="77777777"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3C3E7C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A0A9D1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5D58F1" wp14:editId="4229E5A6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28E5DA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E4463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0AC06D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ABFF26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58F1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bhHgIAABgEAAAOAAAAZHJzL2Uyb0RvYy54bWysU1GP0zAMfkfiP0R5Z+2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28E5DA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E4463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0AC06D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ABFF26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0C38469C" w14:textId="77777777" w:rsidTr="002B078B">
        <w:tc>
          <w:tcPr>
            <w:tcW w:w="1526" w:type="dxa"/>
            <w:shd w:val="clear" w:color="auto" w:fill="4D7830"/>
          </w:tcPr>
          <w:p w14:paraId="479FAAEA" w14:textId="77777777"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14:paraId="536CB3BD" w14:textId="2620C353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lub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zniszczenia pracy egzaminacyjnej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(art. 44zzy ust. 10 ustawy)</w:t>
            </w:r>
          </w:p>
        </w:tc>
      </w:tr>
    </w:tbl>
    <w:p w14:paraId="65F98631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14:paraId="62537722" w14:textId="77777777" w:rsidTr="00647655">
        <w:tc>
          <w:tcPr>
            <w:tcW w:w="3510" w:type="dxa"/>
          </w:tcPr>
          <w:p w14:paraId="309DF67F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0620CE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0125614C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21247A6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14:paraId="76FFCFFE" w14:textId="77777777" w:rsidTr="00647655">
        <w:tc>
          <w:tcPr>
            <w:tcW w:w="3510" w:type="dxa"/>
          </w:tcPr>
          <w:p w14:paraId="370E31CD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36994A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31CE15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4A1DDEF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EDB45CC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D118D22" w14:textId="77777777"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35602C04" w14:textId="162381F5" w:rsidR="008E0815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OKE z powodu zaginięcia lub zniszczenia pracy egzaminacyjnej (art. 44zzy ust. 10 ustawy)</w:t>
      </w:r>
    </w:p>
    <w:p w14:paraId="4585670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9CF3025" w14:textId="021CACDC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0C76CD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4C189C3" w14:textId="77777777"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14:paraId="4FCECD57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BA851BB" w14:textId="77777777"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FBD3E6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9E580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0A4821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21FECB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DC84CE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83BAE8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4800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D0BC2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3CFDB3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818E6A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E5483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4C98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477F59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1618AB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D25671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A69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5760EDF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EEFB9F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03C6358" w14:textId="77777777"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07BBFE90" w14:textId="77777777"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774BAF6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9AC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3A99A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2691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7AB03C6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6BCA1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D809B9B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49DE7C1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5314D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F912F03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14:paraId="0FC57057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47382D0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6E2A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36CA7A7" w14:textId="77777777"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A689FE3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CAA8B8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14:paraId="4BB79234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70BC5D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BF73611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05E214CD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D44C23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1DC2F64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14:paraId="571306FD" w14:textId="77777777"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FFFF4D3" w14:textId="77777777"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……………………………………………… .</w:t>
      </w:r>
    </w:p>
    <w:p w14:paraId="695FFF1E" w14:textId="77777777"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2CB1225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524F6A93" w14:textId="77777777" w:rsidTr="00647655">
        <w:trPr>
          <w:jc w:val="right"/>
        </w:trPr>
        <w:tc>
          <w:tcPr>
            <w:tcW w:w="4216" w:type="dxa"/>
          </w:tcPr>
          <w:p w14:paraId="6383CCA9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7F506A53" w14:textId="77777777" w:rsidTr="00647655">
        <w:trPr>
          <w:jc w:val="right"/>
        </w:trPr>
        <w:tc>
          <w:tcPr>
            <w:tcW w:w="4216" w:type="dxa"/>
          </w:tcPr>
          <w:p w14:paraId="4BB87AEB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4B0BF401" w14:textId="77777777"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49C9BF6" w14:textId="77777777"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2717FECA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5BF1D0" wp14:editId="4E58909A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7A736F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2826B7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C6206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F5C327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F1D0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7A736F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12826B7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C6206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F5C327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2B078B">
        <w:tc>
          <w:tcPr>
            <w:tcW w:w="1526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67E51920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77777777"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77777777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E32" id="_x0000_s103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/nHwIAABk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70632A79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77777777"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77777777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0ABF" id="_x0000_s1037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53HwIAABk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3D49F640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D1FEC">
              <w:rPr>
                <w:rFonts w:ascii="Arial Narrow" w:hAnsi="Arial Narrow" w:cs="Times New Roman"/>
                <w:i/>
                <w:color w:val="4D7830"/>
                <w:sz w:val="16"/>
              </w:rPr>
              <w:t>4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D85045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104A35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Zgłaszanie do egzaminu ósmoklasisty w terminie głównym uczniów, będących obywatelami Ukrainy</w:t>
            </w:r>
            <w:r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, </w:t>
            </w:r>
            <w:r w:rsidR="007D1FEC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6E8D8F4A" w:rsidR="00104A35" w:rsidRPr="0058392C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58392C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перебування яких на території Республіки Польща вважається законним на підставі ст.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2 п. 1 закону від 12 березня 2022 р. Про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зв'язку зі збройним конфліктом на території цієї держави</w:t>
            </w:r>
            <w:r w:rsidR="0058392C"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зв'язку з військовими діями, що проводяться на території цієї держави</w:t>
            </w:r>
          </w:p>
        </w:tc>
      </w:tr>
      <w:tr w:rsidR="00104A35" w:rsidRPr="00D85045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D85045" w14:paraId="311A6FA9" w14:textId="77777777" w:rsidTr="00104A35">
        <w:tc>
          <w:tcPr>
            <w:tcW w:w="4819" w:type="dxa"/>
            <w:hideMark/>
          </w:tcPr>
          <w:p w14:paraId="4AE79354" w14:textId="7F0776E6" w:rsidR="00104A35" w:rsidRPr="00D85045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7D1FEC" w:rsidRPr="00D85045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2 października</w:t>
            </w:r>
            <w:r w:rsidR="007D1FEC"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2023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0F2D2BAF" w:rsidR="00104A35" w:rsidRPr="00D85045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D1FEC"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2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вересня 202</w:t>
            </w:r>
            <w:r w:rsidR="007D1FEC"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3</w:t>
            </w:r>
            <w:r w:rsidRPr="00D85045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104A35" w:rsidRPr="00D85045" w14:paraId="7B556080" w14:textId="77777777" w:rsidTr="00104A35">
        <w:tc>
          <w:tcPr>
            <w:tcW w:w="4819" w:type="dxa"/>
            <w:hideMark/>
          </w:tcPr>
          <w:p w14:paraId="5E3A6735" w14:textId="6CF0E032" w:rsidR="00104A35" w:rsidRPr="00104A35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62FE0098">
                  <wp:simplePos x="0" y="0"/>
                  <wp:positionH relativeFrom="column">
                    <wp:posOffset>1096258</wp:posOffset>
                  </wp:positionH>
                  <wp:positionV relativeFrom="paragraph">
                    <wp:posOffset>584283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Pr="00104A35">
              <w:rPr>
                <w:rFonts w:ascii="Arial" w:eastAsia="Times New Roman" w:hAnsi="Arial" w:cs="Arial"/>
                <w:color w:val="FFFFFF"/>
                <w:szCs w:val="24"/>
                <w:lang w:val="uk-UA" w:eastAsia="en-US" w:bidi="en-US"/>
              </w:rPr>
              <w:t xml:space="preserve">SIOEO </w:t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do 30 listopada 202</w:t>
            </w:r>
            <w:r w:rsidR="007D1FEC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7992BB8C" w:rsidR="00104A35" w:rsidRPr="00104A35" w:rsidRDefault="00104A35" w:rsidP="007D1FE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до 30 листопада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 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D85045" w14:paraId="00C81DE3" w14:textId="77777777" w:rsidTr="00104A35">
        <w:tc>
          <w:tcPr>
            <w:tcW w:w="4819" w:type="dxa"/>
            <w:hideMark/>
          </w:tcPr>
          <w:p w14:paraId="1563F90D" w14:textId="60214994" w:rsidR="00104A35" w:rsidRPr="00104A35" w:rsidRDefault="00104A35" w:rsidP="007D1FE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deklaracja </w:t>
            </w:r>
            <w:r w:rsidR="007D1FEC">
              <w:rPr>
                <w:rFonts w:ascii="Arial" w:eastAsia="Times New Roman" w:hAnsi="Arial" w:cs="Arial"/>
                <w:lang w:val="uk-UA" w:eastAsia="en-US" w:bidi="en-US"/>
              </w:rPr>
              <w:t>może być złożona później (do 15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r.). Informację o deklaracji złożonej po 30 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 dyrektor szkoły przekazuje do OKE niezwłocznie, nie później niż do 22 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26833F4C" w:rsidR="00104A35" w:rsidRPr="00104A35" w:rsidRDefault="00104A35" w:rsidP="007D1FEC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декларацію можна подати пізніше (до 15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7D1FEC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р.). Інформацію про декларацію, подану після 30 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передає до ОЕК негайно, не пізніше ніж 22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77777777" w:rsidR="00104A35" w:rsidRPr="00104A35" w:rsidRDefault="00104A35" w:rsidP="00104A3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104A35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D85045" w14:paraId="4EE7CA48" w14:textId="77777777" w:rsidTr="00104A35">
        <w:tc>
          <w:tcPr>
            <w:tcW w:w="4819" w:type="dxa"/>
            <w:hideMark/>
          </w:tcPr>
          <w:p w14:paraId="3EDF46F7" w14:textId="07D28718" w:rsidR="00104A35" w:rsidRPr="00104A35" w:rsidRDefault="00104A35" w:rsidP="007D1FEC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klasie VIII po 30 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informację o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terminie umożliwiającym im złożenie deklaracji przystąpienia do egzaminu, nie później niż do 8 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6CF2C994" w:rsidR="00104A35" w:rsidRPr="00104A35" w:rsidRDefault="00104A35" w:rsidP="007D1FEC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або уповноважений ним учитель зобов'язаний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терміни, що дозволять їм подати декларацію про складання іспиту, не пізніше ніж 8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D85045" w14:paraId="642BE6C8" w14:textId="77777777" w:rsidTr="00104A35">
        <w:tc>
          <w:tcPr>
            <w:tcW w:w="4819" w:type="dxa"/>
            <w:hideMark/>
          </w:tcPr>
          <w:p w14:paraId="2D481548" w14:textId="77777777" w:rsidR="00104A35" w:rsidRPr="00104A35" w:rsidRDefault="00104A35" w:rsidP="00104A35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Ukrainy o wskazanych sposobach dostosowania warunków lub formy przeprowadzania egzaminu ósmoklasisty do potrzeb edukacyjnych i możliwości psychofizycznych tego ucznia </w:t>
            </w:r>
            <w:r w:rsidRPr="00104A35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104A35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Директор школи або уповноважений ним учитель повідомляє в письмовій формі батьків/опікунів учня – громадянина України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>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D85045" w14:paraId="314016FF" w14:textId="77777777" w:rsidTr="00104A35">
        <w:tc>
          <w:tcPr>
            <w:tcW w:w="4819" w:type="dxa"/>
            <w:hideMark/>
          </w:tcPr>
          <w:p w14:paraId="03417AF3" w14:textId="77777777" w:rsidR="00104A35" w:rsidRPr="00104A35" w:rsidRDefault="00104A35" w:rsidP="00104A35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Rodzice/opiekunowie ucznia – obywatela Ukrainy </w:t>
            </w:r>
            <w:r w:rsidRPr="00104A35">
              <w:rPr>
                <w:rFonts w:ascii="Arial" w:hAnsi="Arial" w:cs="Arial"/>
                <w:lang w:val="uk-UA" w:eastAsia="en-US" w:bidi="en-US"/>
              </w:rPr>
              <w:t>potwierdzają otrzymanie i przyjęcie informacji, o której mowa w pkt 6, poprzez złożenie podpisu na egzemplarzu wydruku Tabeli 1.18, który pozostaje w dokumentacji szkoły, w terminie 3 dni roboczych od otrzymania pisemnej informacji, o której mowa w pkt 6.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77777777" w:rsidR="00104A35" w:rsidRPr="00104A35" w:rsidRDefault="00104A35" w:rsidP="00104A35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Батьки/опікуни учня – громадянина України підтверджують одержання інформації, зазначеної в п. 6,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робочих днів з моменту отримання письмової інформації, про яку йдеться у п. 6.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77777777" w:rsidR="00104A35" w:rsidRPr="00104A35" w:rsidRDefault="00104A35" w:rsidP="00104A35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tabeli po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niżej (tożsamej z Tabelą 1.18 w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komunikacie o dostosowaniach).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104A35">
            <w:pPr>
              <w:numPr>
                <w:ilvl w:val="0"/>
                <w:numId w:val="29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D85045" w14:paraId="5CB93F49" w14:textId="77777777" w:rsidTr="00104A35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74FA6CE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08780741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, перебування яких на території Республіки Польща вважається законним на підставі ст. 2 п. 1 Закону від 12 березня 2022 р. Про допомогу громадянам України у зв'язку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зв'язку з військовими діями, що проводяться на території цієї держави</w:t>
            </w:r>
          </w:p>
        </w:tc>
      </w:tr>
      <w:tr w:rsidR="00104A35" w:rsidRPr="00D85045" w14:paraId="2379FBC6" w14:textId="77777777" w:rsidTr="00104A35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D85045" w14:paraId="66DA3EB9" w14:textId="77777777" w:rsidTr="00104A35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104A35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104A35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do 210 minut</w:t>
            </w:r>
          </w:p>
          <w:p w14:paraId="0594912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до 210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100 minut</w:t>
            </w:r>
          </w:p>
          <w:p w14:paraId="74C61A9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100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90 minut</w:t>
            </w:r>
          </w:p>
          <w:p w14:paraId="39C28F4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90 хвилин</w:t>
            </w:r>
          </w:p>
        </w:tc>
      </w:tr>
      <w:tr w:rsidR="00104A35" w:rsidRPr="00D85045" w14:paraId="641AF57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C24942" w14:paraId="422B423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43E52BCF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polskiego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>w dwóch językach: w języku polskim oraz w tłumaczeniu na język ukraiński, ale: teksty i zadania w języku polskim, 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5A5B6389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lastRenderedPageBreak/>
              <w:t>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тобто інструкції і 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>: польською мовою та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перекладені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рішень задач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6E262DE5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, тобто інструкції, 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та перекладені 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1552E396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і 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та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перекладені 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("100")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34B94225" w14:textId="1CD175BE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</w:tc>
      </w:tr>
      <w:tr w:rsidR="00104A35" w:rsidRPr="00D85045" w14:paraId="6C24C95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języka polskiego), jeżeli – ze względu na przedłużenie czasu przeprowadzania egzaminu do 210 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04E49059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польської мови), якщо це необхідно для забезпечення безперешкодного складання іспиту для всіх екзаменованих, зокрема, у зв’язку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проведення іспиту до 210 хвилин.</w:t>
            </w:r>
          </w:p>
        </w:tc>
      </w:tr>
    </w:tbl>
    <w:p w14:paraId="0D7BDFA5" w14:textId="77777777" w:rsidR="00D85045" w:rsidRDefault="00D85045">
      <w:r>
        <w:br w:type="page"/>
      </w:r>
    </w:p>
    <w:tbl>
      <w:tblPr>
        <w:tblStyle w:val="Tabela-Siatka3"/>
        <w:tblW w:w="0" w:type="auto"/>
        <w:tblInd w:w="10" w:type="dxa"/>
        <w:tblLook w:val="04A0" w:firstRow="1" w:lastRow="0" w:firstColumn="1" w:lastColumn="0" w:noHBand="0" w:noVBand="1"/>
      </w:tblPr>
      <w:tblGrid>
        <w:gridCol w:w="9042"/>
      </w:tblGrid>
      <w:tr w:rsidR="00104A35" w:rsidRPr="00104A35" w14:paraId="34717A38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D85045" w14:paraId="5F4F0FE8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D85045" w14:paraId="6F2B2034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tłumacza (język polski – język ukraiński), który przekaże zdającym informacje dotyczące zasad przeprowadzania egzaminu przekazywanych przed rozpoczęciem pracy z arkuszem egzaminacyjnym.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</w:p>
        </w:tc>
      </w:tr>
      <w:tr w:rsidR="00104A35" w:rsidRPr="00D85045" w14:paraId="0F7410B7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D85045" w14:paraId="5E174AD5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9C571B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25EF" w14:textId="77777777" w:rsidR="00A31665" w:rsidRDefault="00A31665" w:rsidP="00651E4A">
      <w:pPr>
        <w:spacing w:after="0" w:line="240" w:lineRule="auto"/>
      </w:pPr>
      <w:r>
        <w:separator/>
      </w:r>
    </w:p>
  </w:endnote>
  <w:endnote w:type="continuationSeparator" w:id="0">
    <w:p w14:paraId="295F8E7A" w14:textId="77777777" w:rsidR="00A31665" w:rsidRDefault="00A31665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603E" w14:textId="77777777" w:rsidR="00A31665" w:rsidRDefault="00A31665" w:rsidP="00651E4A">
      <w:pPr>
        <w:spacing w:after="0" w:line="240" w:lineRule="auto"/>
      </w:pPr>
      <w:r>
        <w:separator/>
      </w:r>
    </w:p>
  </w:footnote>
  <w:footnote w:type="continuationSeparator" w:id="0">
    <w:p w14:paraId="50AA2C17" w14:textId="77777777" w:rsidR="00A31665" w:rsidRDefault="00A31665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6986" w14:textId="2B78240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F54C95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DD17" w14:textId="6E97752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F54C95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1665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1585"/>
    <w:rsid w:val="00C51914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54C95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35CD-8627-48BD-A065-790A482F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6059</Words>
  <Characters>36355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2023-09-14T13:09:00Z</dcterms:created>
  <dcterms:modified xsi:type="dcterms:W3CDTF">2023-09-14T13:09:00Z</dcterms:modified>
</cp:coreProperties>
</file>